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Override PartName="/word/webSettings.xml" ContentType="application/vnd.openxmlformats-officedocument.wordprocessingml.webSettings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styles.xml" ContentType="application/vnd.openxmlformats-officedocument.wordprocessingml.styles+xml"/>
  <Override PartName="/word/document.xml" ContentType="application/vnd.openxmlformats-officedocument.wordprocessingml.document.main+xml"/>
  <Override PartName="/word/comments.xml" ContentType="application/vnd.openxmlformats-officedocument.wordprocessingml.comments+xml"/>
  <Override PartName="/word/footnotes.xml" ContentType="application/vnd.openxmlformats-officedocument.wordprocessingml.footnotes+xml"/>
  <Override PartName="/word/media/rId95.png" ContentType="image/png"/>
  <Override PartName="/word/media/rId33.png" ContentType="image/png"/>
  <Override PartName="/word/media/rId67.png" ContentType="image/png"/>
  <Override PartName="/word/media/rId70.png" ContentType="image/png"/>
  <Override PartName="/word/media/rId20.png" ContentType="image/png"/>
  <Override PartName="/word/media/rId53.png" ContentType="image/png"/>
  <Override PartName="/word/media/rId103.png" ContentType="image/png"/>
  <Override PartName="/word/media/rId29.png" ContentType="image/png"/>
  <Override PartName="/word/media/rId47.png" ContentType="image/png"/>
  <Override PartName="/word/media/rId83.png" ContentType="image/png"/>
  <Override PartName="/word/media/rId92.png" ContentType="image/png"/>
  <Override PartName="/word/media/rId75.png" ContentType="image/png"/>
  <Override PartName="/word/media/rId59.png" ContentType="image/png"/>
  <Override PartName="/word/media/rId39.png" ContentType="image/png"/>
  <Override PartName="/word/media/rId86.png" ContentType="image/png"/>
  <Override PartName="/word/media/rId100.png" ContentType="image/png"/>
  <Override PartName="/word/media/rId78.png" ContentType="image/png"/>
</Types>
</file>

<file path=_rels/.rels><?xml version="1.0" encoding="UTF-8"?><Relationships xmlns="http://schemas.openxmlformats.org/package/2006/relationships"><Relationship Id="rId1" Type="http://schemas.openxmlformats.org/officeDocument/2006/relationships/officeDocument" Target="word/document.xml" /><Relationship Id="rId4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5" Type="http://schemas.openxmlformats.org/officeDocument/2006/relationships/custom-properties" Target="docProps/custom.xml" /></Relationships>
</file>

<file path=word/document.xml><?xml version="1.0" encoding="utf-8"?>
<w:document xmlns:w="http://schemas.openxmlformats.org/wordprocessingml/2006/main" xmlns:m="http://schemas.openxmlformats.org/officeDocument/2006/math" xmlns:r="http://schemas.openxmlformats.org/officeDocument/2006/relationships" xmlns:o="urn:schemas-microsoft-com:office:office" xmlns:v="urn:schemas-microsoft-com:vml" xmlns:w10="urn:schemas-microsoft-com:office:word" xmlns:a="http://schemas.openxmlformats.org/drawingml/2006/main" xmlns:pic="http://schemas.openxmlformats.org/drawingml/2006/picture" xmlns:wp="http://schemas.openxmlformats.org/drawingml/2006/wordprocessingDrawing">
  <w:body>
    <w:p>
      <w:pPr>
        <w:pStyle w:val="Titre"/>
      </w:pPr>
      <w:r>
        <w:t xml:space="preserve">09.0</w:t>
      </w:r>
      <w:r>
        <w:t xml:space="preserve"> </w:t>
      </w:r>
      <w:r>
        <w:t xml:space="preserve">·</w:t>
      </w:r>
      <w:r>
        <w:t xml:space="preserve"> </w:t>
      </w:r>
      <w:r>
        <w:t xml:space="preserve">Equipement</w:t>
      </w:r>
      <w:r>
        <w:t xml:space="preserve"> </w:t>
      </w:r>
      <w:r>
        <w:t xml:space="preserve">&amp;</w:t>
      </w:r>
      <w:r>
        <w:t xml:space="preserve"> </w:t>
      </w:r>
      <w:r>
        <w:t xml:space="preserve">Monnaie</w:t>
      </w:r>
    </w:p>
    <w:bookmarkStart w:id="109" w:name="léquipement-la-monnaie"/>
    <w:p>
      <w:pPr>
        <w:pStyle w:val="Titre1"/>
      </w:pPr>
      <w:r>
        <w:t xml:space="preserve">09 · L’Équipement &amp; la Monnaie</w:t>
      </w:r>
    </w:p>
    <w:p>
      <w:pPr>
        <w:pStyle w:val="Figure"/>
      </w:pPr>
      <w:r>
        <w:drawing>
          <wp:inline>
            <wp:extent cx="5943600" cy="2005964"/>
            <wp:effectExtent b="0" l="0" r="0" t="0"/>
            <wp:docPr descr="" title="" id="21" name="Picture"/>
            <a:graphic>
              <a:graphicData uri="http://schemas.openxmlformats.org/drawingml/2006/picture">
                <pic:pic>
                  <pic:nvPicPr>
                    <pic:cNvPr descr="images/09-0-intro.png" id="22" name="Picture"/>
                    <pic:cNvPicPr>
                      <a:picLocks noChangeArrowheads="1"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005964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FirstParagraph"/>
      </w:pPr>
      <w:r>
        <w:br/>
      </w:r>
    </w:p>
    <w:p>
      <w:pPr>
        <w:pStyle w:val="Corpsdetexte"/>
      </w:pPr>
      <w:r>
        <w:t xml:space="preserve">Un personnage débutant a besoin d’équipement. Pour acheter de</w:t>
      </w:r>
      <w:r>
        <w:t xml:space="preserve"> </w:t>
      </w:r>
      <w:r>
        <w:t xml:space="preserve">l’équipement, il a besoin d’argent. Chaque personnage fait un jet (1D10</w:t>
      </w:r>
      <w:r>
        <w:t xml:space="preserve"> </w:t>
      </w:r>
      <w:r>
        <w:t xml:space="preserve">+ 10) pour connaître le nombre de pièces d’or dont il dispose au départ.</w:t>
      </w:r>
      <w:r>
        <w:t xml:space="preserve"> </w:t>
      </w:r>
      <w:r>
        <w:t xml:space="preserve">Il peut alors acheter l’équipement lui permettant de survivre et de</w:t>
      </w:r>
      <w:r>
        <w:t xml:space="preserve"> </w:t>
      </w:r>
      <w:r>
        <w:t xml:space="preserve">pratiquer sa Profession.</w:t>
      </w:r>
    </w:p>
    <w:bookmarkStart w:id="28" w:name="la-monnaie"/>
    <w:p>
      <w:pPr>
        <w:pStyle w:val="Titre2"/>
      </w:pPr>
      <w:r>
        <w:t xml:space="preserve">La monnaie</w:t>
      </w:r>
    </w:p>
    <w:p>
      <w:pPr>
        <w:pStyle w:val="FirstParagraph"/>
      </w:pPr>
      <w:r>
        <w:t xml:space="preserve">Aucun système monétaire n’est clairement décrit dans les œuvres du</w:t>
      </w:r>
      <w:r>
        <w:t xml:space="preserve"> </w:t>
      </w:r>
      <w:r>
        <w:t xml:space="preserve">Pr. Tolkien. Il semble que le troc et l’échange soient les bases du</w:t>
      </w:r>
      <w:r>
        <w:t xml:space="preserve"> </w:t>
      </w:r>
      <w:r>
        <w:t xml:space="preserve">commerce au quotidien, mais il est difficile de penser qu’un royaume tel</w:t>
      </w:r>
      <w:r>
        <w:t xml:space="preserve"> </w:t>
      </w:r>
      <w:r>
        <w:t xml:space="preserve">que le Gondor n’utilise pas de la monnaie pour payer la solde de ses</w:t>
      </w:r>
      <w:r>
        <w:t xml:space="preserve"> </w:t>
      </w:r>
      <w:r>
        <w:t xml:space="preserve">troupes ou lever l’impôt… Il nous faut d’autre part fixer une valeur</w:t>
      </w:r>
      <w:r>
        <w:t xml:space="preserve"> </w:t>
      </w:r>
      <w:r>
        <w:t xml:space="preserve">monétaire pour les objets que les aventuriers souhaitent acheter ou</w:t>
      </w:r>
      <w:r>
        <w:t xml:space="preserve"> </w:t>
      </w:r>
      <w:r>
        <w:t xml:space="preserve">vendre. Nous allons donc partir des quelques bribes que nous avons pu</w:t>
      </w:r>
      <w:r>
        <w:t xml:space="preserve"> </w:t>
      </w:r>
      <w:r>
        <w:t xml:space="preserve">trouver dans les écrits pour en tirer un système qui se veut avant tout</w:t>
      </w:r>
      <w:r>
        <w:t xml:space="preserve"> </w:t>
      </w:r>
      <w:r>
        <w:t xml:space="preserve">fonctionnel, rapide et pratique, même si un poney n’y coûte pas 12 sous</w:t>
      </w:r>
      <w:r>
        <w:t xml:space="preserve"> </w:t>
      </w:r>
      <w:r>
        <w:t xml:space="preserve">d’argent.</w:t>
      </w:r>
    </w:p>
    <w:p>
      <w:pPr>
        <w:pStyle w:val="Corpsdetexte"/>
      </w:pPr>
      <w:r>
        <w:t xml:space="preserve">Les aventuriers auront donc surtout recours à la pièce d’or (po),</w:t>
      </w:r>
      <w:r>
        <w:t xml:space="preserve"> </w:t>
      </w:r>
      <w:r>
        <w:t xml:space="preserve">nommée « couronne » en Gondor. Une pièce d’or vaut 10 pièces d’argent</w:t>
      </w:r>
      <w:r>
        <w:t xml:space="preserve"> </w:t>
      </w:r>
      <w:r>
        <w:t xml:space="preserve">(pa), aussi appelé « denier d’argent ». Chaque denier d’argent vaut 10</w:t>
      </w:r>
      <w:r>
        <w:t xml:space="preserve"> </w:t>
      </w:r>
      <w:r>
        <w:t xml:space="preserve">pièces de cuivre (pc), appelé « sou de cuivre » en Gondor. Il n’existe</w:t>
      </w:r>
      <w:r>
        <w:t xml:space="preserve"> </w:t>
      </w:r>
      <w:r>
        <w:t xml:space="preserve">pas de pièces de platine ou de mithril, ces métaux sont bien trop</w:t>
      </w:r>
      <w:r>
        <w:t xml:space="preserve"> </w:t>
      </w:r>
      <w:r>
        <w:t xml:space="preserve">précieux pour cet usage (même si les légendes disent que les Nains</w:t>
      </w:r>
      <w:r>
        <w:t xml:space="preserve"> </w:t>
      </w:r>
      <w:r>
        <w:t xml:space="preserve">échangeaient de telles monnaies avec les Elfes au Second Age). Des</w:t>
      </w:r>
      <w:r>
        <w:t xml:space="preserve"> </w:t>
      </w:r>
      <w:r>
        <w:t xml:space="preserve">systèmes monétaires proches existaient certainement dans l’ancien Arnor,</w:t>
      </w:r>
      <w:r>
        <w:t xml:space="preserve"> </w:t>
      </w:r>
      <w:r>
        <w:t xml:space="preserve">les pièces sont probablement différentes chez les Nains (on peut les</w:t>
      </w:r>
      <w:r>
        <w:t xml:space="preserve"> </w:t>
      </w:r>
      <w:r>
        <w:t xml:space="preserve">imaginer octogonales ou triangulaires) et les Elfes n’ont sans doute pas</w:t>
      </w:r>
      <w:r>
        <w:t xml:space="preserve"> </w:t>
      </w:r>
      <w:r>
        <w:t xml:space="preserve">l’utilité de tout cela, sauf peut-être pour acheter du mithril.</w:t>
      </w:r>
    </w:p>
    <w:p>
      <w:pPr>
        <w:pStyle w:val="Corpsdetexte"/>
      </w:pPr>
      <w:r>
        <w:t xml:space="preserve">Chaque culture utilise donc des pièces et des termes différents pour</w:t>
      </w:r>
      <w:r>
        <w:t xml:space="preserve"> </w:t>
      </w:r>
      <w:r>
        <w:t xml:space="preserve">sa monnaie, mais nous dirons pour simplifier qu’il est tout à fait</w:t>
      </w:r>
      <w:r>
        <w:t xml:space="preserve"> </w:t>
      </w:r>
      <w:r>
        <w:t xml:space="preserve">possible d’acheter un poney à Bree avec quelques pièces en argent du</w:t>
      </w:r>
      <w:r>
        <w:t xml:space="preserve"> </w:t>
      </w:r>
      <w:r>
        <w:t xml:space="preserve">Gondor, quitte à se faire remarquer comme un étranger.</w:t>
      </w:r>
    </w:p>
    <w:p>
      <w:pPr>
        <w:pStyle w:val="Corpsdetexte"/>
      </w:pPr>
      <w:r>
        <w:t xml:space="preserve">Une pièce pèse environ 10 grammes et une centaine de pièces pèse donc</w:t>
      </w:r>
      <w:r>
        <w:t xml:space="preserve"> </w:t>
      </w:r>
      <w:r>
        <w:t xml:space="preserve">un kilo.</w:t>
      </w:r>
    </w:p>
    <w:bookmarkStart w:id="23" w:name="X078ea828bd63c9049f8e5b2a3907db9f651f99b"/>
    <w:p>
      <w:pPr>
        <w:pStyle w:val="Titre5"/>
      </w:pPr>
      <w:r>
        <w:t xml:space="preserve">Table –</w:t>
      </w:r>
      <w:r>
        <w:t xml:space="preserve"> </w:t>
      </w:r>
      <w:r>
        <w:t xml:space="preserve">Valeur d’échange des différents types de pièces</w:t>
      </w:r>
    </w:p>
    <w:tbl>
      <w:tblPr>
        <w:tblStyle w:val="Table"/>
        <w:tblW w:type="pct" w:w="4900"/>
        <w:tblLook w:firstRow="1" w:lastRow="0" w:firstColumn="0" w:lastColumn="0" w:noHBand="0" w:noVBand="0" w:val="0020"/>
        <w:jc w:val="start"/>
      </w:tblPr>
      <w:tblGrid>
        <w:gridCol w:w="2692"/>
        <w:gridCol w:w="3088"/>
        <w:gridCol w:w="554"/>
        <w:gridCol w:w="633"/>
        <w:gridCol w:w="792"/>
      </w:tblGrid>
      <w:tr>
        <w:trPr>
          <w:tblHeader w:val="true"/>
        </w:trPr>
        <w:tc>
          <w:tcPr/>
          <w:p>
            <w:pPr>
              <w:pStyle w:val="Compact"/>
              <w:jc w:val="left"/>
            </w:pPr>
            <w:r>
              <w:t xml:space="preserve">Pièce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Nom commun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pc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pa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po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Pièce de cuivre (pc)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Sou</w:t>
            </w:r>
            <w:r>
              <w:t xml:space="preserve"> </w:t>
            </w:r>
            <w:r>
              <w:rPr>
                <w:iCs/>
                <w:i/>
              </w:rPr>
              <w:t xml:space="preserve">(sou de cuivre)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1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1/10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1/100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Pièce d’argent (pa)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Denier</w:t>
            </w:r>
            <w:r>
              <w:t xml:space="preserve"> </w:t>
            </w:r>
            <w:r>
              <w:rPr>
                <w:iCs/>
                <w:i/>
              </w:rPr>
              <w:t xml:space="preserve">(denier d’argent)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10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1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1/10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Pièce d’or (po)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Couronne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100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10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1</w:t>
            </w:r>
          </w:p>
        </w:tc>
      </w:tr>
    </w:tbl>
    <w:bookmarkEnd w:id="23"/>
    <w:bookmarkStart w:id="25" w:name="échelle-des-valeurs"/>
    <w:p>
      <w:pPr>
        <w:pStyle w:val="Titre3"/>
      </w:pPr>
      <w:r>
        <w:t xml:space="preserve">Échelle des valeurs</w:t>
      </w:r>
    </w:p>
    <w:p>
      <w:pPr>
        <w:pStyle w:val="FirstParagraph"/>
      </w:pPr>
      <w:r>
        <w:t xml:space="preserve">Le plus souvent, la richesse des habitants de la Terre du Milieu ne</w:t>
      </w:r>
      <w:r>
        <w:t xml:space="preserve"> </w:t>
      </w:r>
      <w:r>
        <w:t xml:space="preserve">se calcule pas en pièces. Le prix de quelques produits de consommation</w:t>
      </w:r>
      <w:r>
        <w:t xml:space="preserve"> </w:t>
      </w:r>
      <w:r>
        <w:t xml:space="preserve">courante est néanmoins détaillé ci-dessous pour comparaison.</w:t>
      </w:r>
    </w:p>
    <w:bookmarkStart w:id="24" w:name="table-produits-de-consommation-courante"/>
    <w:p>
      <w:pPr>
        <w:pStyle w:val="Titre5"/>
      </w:pPr>
      <w:r>
        <w:t xml:space="preserve">Table – Produits de</w:t>
      </w:r>
      <w:r>
        <w:t xml:space="preserve"> </w:t>
      </w:r>
      <w:r>
        <w:t xml:space="preserve">consommation courante</w:t>
      </w:r>
    </w:p>
    <w:tbl>
      <w:tblPr>
        <w:tblStyle w:val="Table"/>
        <w:tblW w:type="pct" w:w="4950"/>
        <w:tblLook w:firstRow="1" w:lastRow="0" w:firstColumn="0" w:lastColumn="0" w:noHBand="0" w:noVBand="0" w:val="0020"/>
        <w:jc w:val="start"/>
      </w:tblPr>
      <w:tblGrid>
        <w:gridCol w:w="792"/>
        <w:gridCol w:w="7048"/>
      </w:tblGrid>
      <w:tr>
        <w:trPr>
          <w:tblHeader w:val="true"/>
        </w:trPr>
        <w:tc>
          <w:tcPr/>
          <w:p>
            <w:pPr>
              <w:pStyle w:val="Compact"/>
              <w:jc w:val="right"/>
            </w:pPr>
            <w:r>
              <w:t xml:space="preserve">Prix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Article</w:t>
            </w:r>
          </w:p>
        </w:tc>
      </w:tr>
      <w:tr>
        <w:tc>
          <w:tcPr/>
          <w:p>
            <w:pPr>
              <w:pStyle w:val="Compact"/>
              <w:jc w:val="right"/>
            </w:pPr>
            <w:r>
              <w:t xml:space="preserve">1 pc</w:t>
            </w:r>
          </w:p>
        </w:tc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Une livre de blé</w:t>
            </w:r>
          </w:p>
        </w:tc>
      </w:tr>
      <w:tr>
        <w:tc>
          <w:tcPr/>
          <w:p>
            <w:pPr>
              <w:pStyle w:val="Compact"/>
              <w:jc w:val="right"/>
            </w:pPr>
            <w:r>
              <w:t xml:space="preserve">2 pc</w:t>
            </w:r>
          </w:p>
        </w:tc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Une livre de farine, ou un poulet</w:t>
            </w:r>
          </w:p>
        </w:tc>
      </w:tr>
      <w:tr>
        <w:tc>
          <w:tcPr/>
          <w:p>
            <w:pPr>
              <w:pStyle w:val="Compact"/>
              <w:jc w:val="right"/>
            </w:pPr>
            <w:r>
              <w:t xml:space="preserve">10 pc</w:t>
            </w:r>
          </w:p>
        </w:tc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Une livre de fer</w:t>
            </w:r>
          </w:p>
        </w:tc>
      </w:tr>
      <w:tr>
        <w:tc>
          <w:tcPr/>
          <w:p>
            <w:pPr>
              <w:pStyle w:val="Compact"/>
              <w:jc w:val="right"/>
            </w:pPr>
            <w:r>
              <w:t xml:space="preserve">50 pc</w:t>
            </w:r>
          </w:p>
        </w:tc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Une livre de tabac ou de cuivre</w:t>
            </w:r>
          </w:p>
        </w:tc>
      </w:tr>
      <w:tr>
        <w:tc>
          <w:tcPr/>
          <w:p>
            <w:pPr>
              <w:pStyle w:val="Compact"/>
              <w:jc w:val="right"/>
            </w:pPr>
            <w:r>
              <w:t xml:space="preserve">100 pc</w:t>
            </w:r>
          </w:p>
        </w:tc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Une livre de cannelle, ou une chèvre</w:t>
            </w:r>
          </w:p>
        </w:tc>
      </w:tr>
      <w:tr>
        <w:tc>
          <w:tcPr/>
          <w:p>
            <w:pPr>
              <w:pStyle w:val="Compact"/>
              <w:jc w:val="right"/>
            </w:pPr>
            <w:r>
              <w:t xml:space="preserve">200 pc</w:t>
            </w:r>
          </w:p>
        </w:tc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Une livre de gingembre ou de poivre, ou un</w:t>
            </w:r>
            <w:r>
              <w:rPr>
                <w:bCs/>
                <w:b/>
              </w:rPr>
              <w:t xml:space="preserve"> </w:t>
            </w:r>
            <w:r>
              <w:rPr>
                <w:bCs/>
                <w:b/>
              </w:rPr>
              <w:t xml:space="preserve">mouton</w:t>
            </w:r>
          </w:p>
        </w:tc>
      </w:tr>
      <w:tr>
        <w:tc>
          <w:tcPr/>
          <w:p>
            <w:pPr>
              <w:pStyle w:val="Compact"/>
              <w:jc w:val="right"/>
            </w:pPr>
            <w:r>
              <w:t xml:space="preserve">300 pc</w:t>
            </w:r>
          </w:p>
        </w:tc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Un cochon</w:t>
            </w:r>
          </w:p>
        </w:tc>
      </w:tr>
      <w:tr>
        <w:tc>
          <w:tcPr/>
          <w:p>
            <w:pPr>
              <w:pStyle w:val="Compact"/>
              <w:jc w:val="right"/>
            </w:pPr>
            <w:r>
              <w:t xml:space="preserve">400 pc</w:t>
            </w:r>
          </w:p>
        </w:tc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Un mètre carré de lin</w:t>
            </w:r>
          </w:p>
        </w:tc>
      </w:tr>
      <w:tr>
        <w:tc>
          <w:tcPr/>
          <w:p>
            <w:pPr>
              <w:pStyle w:val="Compact"/>
              <w:jc w:val="right"/>
            </w:pPr>
            <w:r>
              <w:t xml:space="preserve">500 pc</w:t>
            </w:r>
          </w:p>
        </w:tc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Une livre d’argent ou de sel</w:t>
            </w:r>
          </w:p>
        </w:tc>
      </w:tr>
      <w:tr>
        <w:tc>
          <w:tcPr/>
          <w:p>
            <w:pPr>
              <w:pStyle w:val="Compact"/>
              <w:jc w:val="right"/>
            </w:pPr>
            <w:r>
              <w:t xml:space="preserve">1 000 pc</w:t>
            </w:r>
          </w:p>
        </w:tc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Un mètre carré de soie ou une vache</w:t>
            </w:r>
          </w:p>
        </w:tc>
      </w:tr>
      <w:tr>
        <w:tc>
          <w:tcPr/>
          <w:p>
            <w:pPr>
              <w:pStyle w:val="Compact"/>
              <w:jc w:val="right"/>
            </w:pPr>
            <w:r>
              <w:t xml:space="preserve">1 500 pc</w:t>
            </w:r>
          </w:p>
        </w:tc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Une livre de safran ou de clous de girofle, ou un</w:t>
            </w:r>
            <w:r>
              <w:rPr>
                <w:bCs/>
                <w:b/>
              </w:rPr>
              <w:t xml:space="preserve"> </w:t>
            </w:r>
            <w:r>
              <w:rPr>
                <w:bCs/>
                <w:b/>
              </w:rPr>
              <w:t xml:space="preserve">bœuf</w:t>
            </w:r>
          </w:p>
        </w:tc>
      </w:tr>
      <w:tr>
        <w:tc>
          <w:tcPr/>
          <w:p>
            <w:pPr>
              <w:pStyle w:val="Compact"/>
              <w:jc w:val="right"/>
            </w:pPr>
            <w:r>
              <w:t xml:space="preserve">5 000 pc</w:t>
            </w:r>
          </w:p>
        </w:tc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Une livre d’or</w:t>
            </w:r>
          </w:p>
        </w:tc>
      </w:tr>
    </w:tbl>
    <w:p>
      <w:pPr>
        <w:pStyle w:val="Corpsdetexte"/>
      </w:pPr>
      <w:r>
        <w:t xml:space="preserve">Une livre = 500 g</w:t>
      </w:r>
    </w:p>
    <w:bookmarkEnd w:id="24"/>
    <w:bookmarkEnd w:id="25"/>
    <w:bookmarkStart w:id="27" w:name="la-revente-du-butin"/>
    <w:p>
      <w:pPr>
        <w:pStyle w:val="Titre3"/>
      </w:pPr>
      <w:r>
        <w:t xml:space="preserve">La revente du butin</w:t>
      </w:r>
    </w:p>
    <w:p>
      <w:pPr>
        <w:pStyle w:val="FirstParagraph"/>
      </w:pPr>
      <w:r>
        <w:t xml:space="preserve">Les produits de consommation courante peuvent être échangés sans la</w:t>
      </w:r>
      <w:r>
        <w:t xml:space="preserve"> </w:t>
      </w:r>
      <w:r>
        <w:t xml:space="preserve">moindre difficulté, le plus souvent sans qu’il soit nécessaire de les</w:t>
      </w:r>
      <w:r>
        <w:t xml:space="preserve"> </w:t>
      </w:r>
      <w:r>
        <w:t xml:space="preserve">monnayer, un troc ou un échange sera le plus souvent proposé.</w:t>
      </w:r>
    </w:p>
    <w:p>
      <w:pPr>
        <w:pStyle w:val="Corpsdetexte"/>
      </w:pPr>
      <w:r>
        <w:t xml:space="preserve">Par contre, les objets trouvés au cours des aventures sont plus</w:t>
      </w:r>
      <w:r>
        <w:t xml:space="preserve"> </w:t>
      </w:r>
      <w:r>
        <w:t xml:space="preserve">difficiles à revendre : il faut trouver un acheteur, qu’il ait besoin de</w:t>
      </w:r>
      <w:r>
        <w:t xml:space="preserve"> </w:t>
      </w:r>
      <w:r>
        <w:t xml:space="preserve">l’objet en question et qu’il ait les moyens d’en payer le prix. Les</w:t>
      </w:r>
      <w:r>
        <w:t xml:space="preserve"> </w:t>
      </w:r>
      <w:r>
        <w:t xml:space="preserve">objets magiques sont encore une autre histoire, trouver un acheteur</w:t>
      </w:r>
      <w:r>
        <w:t xml:space="preserve"> </w:t>
      </w:r>
      <w:r>
        <w:t xml:space="preserve">pouvant être une aventure à part entière.</w:t>
      </w:r>
    </w:p>
    <w:p>
      <w:pPr>
        <w:pStyle w:val="Corpsdetexte"/>
      </w:pPr>
      <w:bookmarkStart w:id="26" w:name="materiel-d-aventurier"/>
      <w:bookmarkEnd w:id="26"/>
    </w:p>
    <w:bookmarkEnd w:id="27"/>
    <w:bookmarkEnd w:id="28"/>
    <w:bookmarkStart w:id="108" w:name="léquipement"/>
    <w:p>
      <w:pPr>
        <w:pStyle w:val="Titre2"/>
      </w:pPr>
      <w:r>
        <w:t xml:space="preserve">L’Équipement</w:t>
      </w:r>
    </w:p>
    <w:bookmarkStart w:id="43" w:name="matériel-daventurier"/>
    <w:p>
      <w:pPr>
        <w:pStyle w:val="Titre3"/>
      </w:pPr>
      <w:r>
        <w:t xml:space="preserve">Matériel d’aventurier</w:t>
      </w:r>
    </w:p>
    <w:p>
      <w:pPr>
        <w:pStyle w:val="CaptionedFigure"/>
      </w:pPr>
      <w:r>
        <w:drawing>
          <wp:inline>
            <wp:extent cx="5943600" cy="2005964"/>
            <wp:effectExtent b="0" l="0" r="0" t="0"/>
            <wp:docPr descr="" title="" id="30" name="Picture"/>
            <a:graphic>
              <a:graphicData uri="http://schemas.openxmlformats.org/drawingml/2006/picture">
                <pic:pic>
                  <pic:nvPicPr>
                    <pic:cNvPr descr="images/09-0-materiel-aventurier.png" id="31" name="Picture"/>
                    <pic:cNvPicPr>
                      <a:picLocks noChangeArrowheads="1"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005964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Matériel d’aventurier</w:t>
      </w:r>
    </w:p>
    <w:bookmarkStart w:id="42" w:name="table-matériel-daventurier"/>
    <w:p>
      <w:pPr>
        <w:pStyle w:val="Titre5"/>
      </w:pPr>
      <w:r>
        <w:t xml:space="preserve">Table – Matériel d’aventurier</w:t>
      </w:r>
    </w:p>
    <w:tbl>
      <w:tblPr>
        <w:tblStyle w:val="Table"/>
        <w:tblW w:type="auto" w:w="0"/>
        <w:tblLook w:firstRow="1" w:lastRow="0" w:firstColumn="0" w:lastColumn="0" w:noHBand="0" w:noVBand="0" w:val="0020"/>
        <w:jc w:val="start"/>
      </w:tblPr>
      <w:tblGrid>
        <w:gridCol w:w="2640"/>
        <w:gridCol w:w="2640"/>
        <w:gridCol w:w="2640"/>
      </w:tblGrid>
      <w:tr>
        <w:trPr>
          <w:tblHeader w:val="true"/>
        </w:trPr>
        <w:tc>
          <w:tcPr/>
          <w:p>
            <w:pPr>
              <w:pStyle w:val="Compact"/>
              <w:jc w:val="left"/>
            </w:pPr>
            <w:r>
              <w:t xml:space="preserve">Article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Prix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Poids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Aiguille à coudre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50 pc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—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Bandoulière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50 pc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1 kg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Bélier portable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500 pc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10 kg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Bois de chauffage (pour un jour)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1 pc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10 kg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Bottes de cuir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50 pc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1 kg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Bougie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1 pc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—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Bouteille de vin en verre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10 pc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—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Cadenas</w:t>
            </w:r>
          </w:p>
        </w:tc>
        <w:tc>
          <w:tcPr/>
          <w:p>
            <w:pPr>
              <w:pStyle w:val="Compact"/>
            </w:pPr>
          </w:p>
        </w:tc>
        <w:tc>
          <w:tcPr/>
          <w:p>
            <w:pPr>
              <w:pStyle w:val="Compact"/>
            </w:pPr>
          </w:p>
        </w:tc>
      </w:tr>
      <w:tr>
        <w:tc>
          <w:tcPr/>
          <w:p>
            <w:pPr>
              <w:pStyle w:val="Compact"/>
              <w:jc w:val="left"/>
            </w:pPr>
            <w:r>
              <w:t xml:space="preserve">  Très simple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500 pc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500 g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t xml:space="preserve">  Moyen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1 000 pc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500 g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t xml:space="preserve">  Bon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4 000 pc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500 g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t xml:space="preserve">  Excellent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10 000 pc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500 g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Chaîne, 3 m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300 pc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3 kg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Chevalière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500 pc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—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Chope en terre cuite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2 pc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500 g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Cire à cacheter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100 pc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500 g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Cloche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100 pc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—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Coffre, vide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200 pc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12,5 kg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Corde en chanvre, 15 m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100 pc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5 kg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Corde en soie, 15 m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1 000 pc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2,5 kg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Couverture d’hiver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50 pc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1,5 kg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Craie, morceau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1 pc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—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Cruche en terre cuite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2 pc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2,5 kg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Échelle, 3 m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5 pc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10 kg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Encre, la fiole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800 pc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—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Étui à carte ou à parchemin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100 pc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250 g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Filet de pêche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400 pc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2,5 kg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Fiole pour encre ou potion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100 pc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50 g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Flasque (vide)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3 pc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2,25 kg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Gants de cuir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30 pc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200 g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Grappin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100 pc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2 kg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Hameçon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5 pc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—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Huile, la flasque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10 pc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500 g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Jarre en terre cuite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3 pc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4,5 kg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Lampe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10 pc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500 g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Lanterne à capote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700 pc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1 kg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Lanterne sourde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1 200 pc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1,5 kg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Marteau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50 pc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1 kg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Masse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100 pc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5 kg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Menottes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1 500 pc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1 kg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Menottes de qualité supérieure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5 000 pc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1 kg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Outre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100 pc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2 kg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Paillasse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10 pc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2,5 kg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Palan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500 pc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2,5 kg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Panier (vide)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10 pc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500 g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Papier, la feuille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40 pc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—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Parchemin, la feuille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20 pc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—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Pelle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100 pc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4 kg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Perche, 3 m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20 pc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4 kg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Petit miroir en acier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1 000 pc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250 g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Pied-de-biche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100 pc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2,5 kg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Pierre à aiguiser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2 pc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500 g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Pierre à feu et grattoir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100 pc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100 g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Pinceaux pour calligraphie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10 pc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100 g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Pioche de mineur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200 pc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5 kg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Piton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10 pc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250 g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Plume d’écriture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10 pc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—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Pot en fer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50 pc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5 kg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Raquettes de neige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100 pc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3 kg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Sac (vide)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10 pc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250 g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Sac à dos (vide)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200 pc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1 kg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Sac de couchage (épais)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500 pc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3 kg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Sac de couchage (léger)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100 pc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2 kg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Sacoche de ceinture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100 pc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0,5 kg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Savon, 1 livre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50 pc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500 g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Seau (vide)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50 pc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1 kg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Sifflet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80 pc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—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Tente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500 pc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5 kg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Toile goudronnée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800 pc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10 kg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Toile (le m²)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10 pc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1 kg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Tonneau (vide)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200 pc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15 kg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Tonnelet (vide)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100 pc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2 kg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Torche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1 pc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500 g</w:t>
            </w:r>
          </w:p>
        </w:tc>
      </w:tr>
    </w:tbl>
    <w:p>
      <w:pPr>
        <w:pStyle w:val="Corpsdetexte"/>
      </w:pPr>
      <w:r>
        <w:t xml:space="preserve">— Poids nul ou négligeable</w:t>
      </w:r>
    </w:p>
    <w:p>
      <w:pPr>
        <w:pStyle w:val="Corpsdetexte"/>
      </w:pPr>
      <w:r>
        <w:br/>
      </w:r>
    </w:p>
    <w:p>
      <w:pPr>
        <w:numPr>
          <w:ilvl w:val="0"/>
          <w:numId w:val="1001"/>
        </w:numPr>
        <w:pStyle w:val="Compact"/>
      </w:pPr>
      <w:r>
        <w:rPr>
          <w:bCs/>
          <w:b/>
        </w:rPr>
        <w:t xml:space="preserve">Bélier portable</w:t>
      </w:r>
      <w:r>
        <w:t xml:space="preserve"> </w:t>
      </w:r>
      <w:r>
        <w:t xml:space="preserve">: Le bélier portable confère un</w:t>
      </w:r>
      <w:r>
        <w:t xml:space="preserve"> </w:t>
      </w:r>
      <w:r>
        <w:t xml:space="preserve">bonus de +10 au Jet de Force pour enfoncer une porte, et permet au</w:t>
      </w:r>
      <w:r>
        <w:t xml:space="preserve"> </w:t>
      </w:r>
      <w:r>
        <w:t xml:space="preserve">personnage de se faire aider d’un compagnon, ce qui peut augmenter le</w:t>
      </w:r>
      <w:r>
        <w:t xml:space="preserve"> </w:t>
      </w:r>
      <w:r>
        <w:t xml:space="preserve">bonus jusqu’à +20.</w:t>
      </w:r>
    </w:p>
    <w:p>
      <w:pPr>
        <w:numPr>
          <w:ilvl w:val="0"/>
          <w:numId w:val="1001"/>
        </w:numPr>
        <w:pStyle w:val="Compact"/>
      </w:pPr>
      <w:r>
        <w:rPr>
          <w:bCs/>
          <w:b/>
        </w:rPr>
        <w:t xml:space="preserve">Bougie</w:t>
      </w:r>
      <w:r>
        <w:t xml:space="preserve"> </w:t>
      </w:r>
      <w:r>
        <w:t xml:space="preserve">: Une bougie éclaire une zone de 1,50 mètre</w:t>
      </w:r>
      <w:r>
        <w:t xml:space="preserve"> </w:t>
      </w:r>
      <w:r>
        <w:t xml:space="preserve">de rayon et brûle pendant 1 heure.</w:t>
      </w:r>
    </w:p>
    <w:p>
      <w:pPr>
        <w:numPr>
          <w:ilvl w:val="0"/>
          <w:numId w:val="1001"/>
        </w:numPr>
        <w:pStyle w:val="Compact"/>
      </w:pPr>
      <w:r>
        <w:rPr>
          <w:bCs/>
          <w:b/>
        </w:rPr>
        <w:t xml:space="preserve">Cadenas</w:t>
      </w:r>
      <w:r>
        <w:t xml:space="preserve"> </w:t>
      </w:r>
      <w:r>
        <w:t xml:space="preserve">: Plus un cadenas est de bonne qualité,</w:t>
      </w:r>
      <w:r>
        <w:t xml:space="preserve"> </w:t>
      </w:r>
      <w:r>
        <w:t xml:space="preserve">plus il est fort logiquement difficile à crocheter. La difficulté de la</w:t>
      </w:r>
      <w:r>
        <w:t xml:space="preserve"> </w:t>
      </w:r>
      <w:r>
        <w:t xml:space="preserve">manœuvre de</w:t>
      </w:r>
      <w:r>
        <w:t xml:space="preserve"> </w:t>
      </w:r>
      <w:hyperlink r:id="rId32">
        <w:r>
          <w:rPr>
            <w:rStyle w:val="Hyperlink"/>
          </w:rPr>
          <w:t xml:space="preserve">Crochetage</w:t>
        </w:r>
        <w:r>
          <w:rPr>
            <w:rStyle w:val="Hyperlink"/>
          </w:rPr>
          <w:t xml:space="preserve"> </w:t>
        </w:r>
        <w:r>
          <w:rPr>
            <w:rStyle w:val="Hyperlink"/>
          </w:rPr>
          <w:t xml:space="preserve">&amp; Pièges</w:t>
        </w:r>
      </w:hyperlink>
      <w:r>
        <w:t xml:space="preserve"> </w:t>
      </w:r>
      <w:r>
        <w:t xml:space="preserve">en fonction de la qualité du cadenas est : Très simple</w:t>
      </w:r>
      <w:r>
        <w:t xml:space="preserve"> </w:t>
      </w:r>
      <w:r>
        <w:t xml:space="preserve">= Très Facile (+40), Moyenne = Moyenne (+0), Bonne = Difficile (-20),</w:t>
      </w:r>
      <w:r>
        <w:t xml:space="preserve"> </w:t>
      </w:r>
      <w:r>
        <w:t xml:space="preserve">Excellente = Très Difficile (-40).</w:t>
      </w:r>
    </w:p>
    <w:p>
      <w:pPr>
        <w:numPr>
          <w:ilvl w:val="0"/>
          <w:numId w:val="1001"/>
        </w:numPr>
        <w:pStyle w:val="Compact"/>
      </w:pPr>
      <w:r>
        <w:rPr>
          <w:bCs/>
          <w:b/>
        </w:rPr>
        <w:t xml:space="preserve">Chaîne</w:t>
      </w:r>
      <w:r>
        <w:t xml:space="preserve"> </w:t>
      </w:r>
      <w:r>
        <w:t xml:space="preserve">: Une chaîne standard peut être brisée en</w:t>
      </w:r>
      <w:r>
        <w:t xml:space="preserve"> </w:t>
      </w:r>
      <w:r>
        <w:t xml:space="preserve">réussissant un Jet de Force (Fo) Très Difficile (-40). Le MJ peut</w:t>
      </w:r>
      <w:r>
        <w:t xml:space="preserve"> </w:t>
      </w:r>
      <w:r>
        <w:t xml:space="preserve">décider qu’un Jet de Contorsions est plus approprié si la chaîne sert à</w:t>
      </w:r>
      <w:r>
        <w:t xml:space="preserve"> </w:t>
      </w:r>
      <w:r>
        <w:t xml:space="preserve">maintenir le personnage captif.</w:t>
      </w:r>
    </w:p>
    <w:p>
      <w:pPr>
        <w:numPr>
          <w:ilvl w:val="0"/>
          <w:numId w:val="1001"/>
        </w:numPr>
        <w:pStyle w:val="Compact"/>
      </w:pPr>
      <w:r>
        <w:rPr>
          <w:bCs/>
          <w:b/>
        </w:rPr>
        <w:t xml:space="preserve">Corde en chanvre</w:t>
      </w:r>
      <w:r>
        <w:t xml:space="preserve"> </w:t>
      </w:r>
      <w:r>
        <w:t xml:space="preserve">: Une corde standard peut être</w:t>
      </w:r>
      <w:r>
        <w:t xml:space="preserve"> </w:t>
      </w:r>
      <w:r>
        <w:t xml:space="preserve">cassée en réussissant une manœuvre de Force (Fo) de difficulté Moyenne</w:t>
      </w:r>
      <w:r>
        <w:t xml:space="preserve"> </w:t>
      </w:r>
      <w:r>
        <w:t xml:space="preserve">(+0).</w:t>
      </w:r>
    </w:p>
    <w:p>
      <w:pPr>
        <w:numPr>
          <w:ilvl w:val="0"/>
          <w:numId w:val="1001"/>
        </w:numPr>
        <w:pStyle w:val="Compact"/>
      </w:pPr>
      <w:r>
        <w:rPr>
          <w:bCs/>
          <w:b/>
        </w:rPr>
        <w:t xml:space="preserve">Corde en soie</w:t>
      </w:r>
      <w:r>
        <w:t xml:space="preserve"> </w:t>
      </w:r>
      <w:r>
        <w:t xml:space="preserve">: Une corde en soie est plus</w:t>
      </w:r>
      <w:r>
        <w:t xml:space="preserve"> </w:t>
      </w:r>
      <w:r>
        <w:t xml:space="preserve">résistante qu’une corde standard, elle peut être cassée en réussissant</w:t>
      </w:r>
      <w:r>
        <w:t xml:space="preserve"> </w:t>
      </w:r>
      <w:r>
        <w:t xml:space="preserve">une manœuvre de Force (Fo) Difficile (-20). Elle confère un bonus de +10</w:t>
      </w:r>
      <w:r>
        <w:t xml:space="preserve"> </w:t>
      </w:r>
      <w:r>
        <w:t xml:space="preserve">aux tests de Maîtrise des Cordes.</w:t>
      </w:r>
    </w:p>
    <w:p>
      <w:pPr>
        <w:numPr>
          <w:ilvl w:val="0"/>
          <w:numId w:val="1001"/>
        </w:numPr>
        <w:pStyle w:val="Compact"/>
      </w:pPr>
      <w:r>
        <w:rPr>
          <w:bCs/>
          <w:b/>
        </w:rPr>
        <w:t xml:space="preserve">Échelle, 3 mètres</w:t>
      </w:r>
      <w:r>
        <w:t xml:space="preserve"> </w:t>
      </w:r>
      <w:r>
        <w:t xml:space="preserve">: Une échelle droite toute</w:t>
      </w:r>
      <w:r>
        <w:t xml:space="preserve"> </w:t>
      </w:r>
      <w:r>
        <w:t xml:space="preserve">simple.</w:t>
      </w:r>
    </w:p>
    <w:p>
      <w:pPr>
        <w:numPr>
          <w:ilvl w:val="0"/>
          <w:numId w:val="1001"/>
        </w:numPr>
        <w:pStyle w:val="Compact"/>
      </w:pPr>
      <w:r>
        <w:rPr>
          <w:bCs/>
          <w:b/>
        </w:rPr>
        <w:t xml:space="preserve">Encre</w:t>
      </w:r>
      <w:r>
        <w:t xml:space="preserve"> </w:t>
      </w:r>
      <w:r>
        <w:t xml:space="preserve">: Il s’agit d’encre noire. On peut en obtenir</w:t>
      </w:r>
      <w:r>
        <w:t xml:space="preserve"> </w:t>
      </w:r>
      <w:r>
        <w:t xml:space="preserve">d’autres couleurs, mais le prix est alors doublé.</w:t>
      </w:r>
    </w:p>
    <w:p>
      <w:pPr>
        <w:numPr>
          <w:ilvl w:val="0"/>
          <w:numId w:val="1001"/>
        </w:numPr>
        <w:pStyle w:val="Compact"/>
      </w:pPr>
      <w:r>
        <w:rPr>
          <w:bCs/>
          <w:b/>
        </w:rPr>
        <w:t xml:space="preserve">Fiole</w:t>
      </w:r>
      <w:r>
        <w:t xml:space="preserve"> </w:t>
      </w:r>
      <w:r>
        <w:t xml:space="preserve">: Petite bouteille de verre ou de céramique,</w:t>
      </w:r>
      <w:r>
        <w:t xml:space="preserve"> </w:t>
      </w:r>
      <w:r>
        <w:t xml:space="preserve">elle ne fait pas plus de 7 ou 8 centimètres de long pour 3 cm de</w:t>
      </w:r>
      <w:r>
        <w:t xml:space="preserve"> </w:t>
      </w:r>
      <w:r>
        <w:t xml:space="preserve">diamètre. Elle contient environ 30 centilitres de liquide, parfait pour</w:t>
      </w:r>
      <w:r>
        <w:t xml:space="preserve"> </w:t>
      </w:r>
      <w:r>
        <w:t xml:space="preserve">une potion.</w:t>
      </w:r>
    </w:p>
    <w:p>
      <w:pPr>
        <w:numPr>
          <w:ilvl w:val="0"/>
          <w:numId w:val="1001"/>
        </w:numPr>
        <w:pStyle w:val="Compact"/>
      </w:pPr>
      <w:r>
        <w:rPr>
          <w:bCs/>
          <w:b/>
        </w:rPr>
        <w:t xml:space="preserve">Flasque</w:t>
      </w:r>
      <w:r>
        <w:t xml:space="preserve"> </w:t>
      </w:r>
      <w:r>
        <w:t xml:space="preserve">: Ce récipient en céramique, verre ou métal</w:t>
      </w:r>
      <w:r>
        <w:t xml:space="preserve"> </w:t>
      </w:r>
      <w:r>
        <w:t xml:space="preserve">est vendu avec un bouchon. Il contient un demi-litre de liquide.</w:t>
      </w:r>
    </w:p>
    <w:p>
      <w:pPr>
        <w:pStyle w:val="CaptionedFigure"/>
      </w:pPr>
      <w:r>
        <w:drawing>
          <wp:inline>
            <wp:extent cx="5080000" cy="3429000"/>
            <wp:effectExtent b="0" l="0" r="0" t="0"/>
            <wp:docPr descr="" title="" id="34" name="Picture"/>
            <a:graphic>
              <a:graphicData uri="http://schemas.openxmlformats.org/drawingml/2006/picture">
                <pic:pic>
                  <pic:nvPicPr>
                    <pic:cNvPr descr="images/09-0-grappin.png" id="35" name="Picture"/>
                    <pic:cNvPicPr>
                      <a:picLocks noChangeArrowheads="1"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80000" cy="342900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Le classique grappin</w:t>
      </w:r>
    </w:p>
    <w:p>
      <w:pPr>
        <w:numPr>
          <w:ilvl w:val="0"/>
          <w:numId w:val="1002"/>
        </w:numPr>
        <w:pStyle w:val="Compact"/>
      </w:pPr>
      <w:r>
        <w:rPr>
          <w:bCs/>
          <w:b/>
        </w:rPr>
        <w:t xml:space="preserve">Grappin</w:t>
      </w:r>
      <w:r>
        <w:t xml:space="preserve"> </w:t>
      </w:r>
      <w:r>
        <w:t xml:space="preserve">: Lancer un grappin avec succès nécessite</w:t>
      </w:r>
      <w:r>
        <w:t xml:space="preserve"> </w:t>
      </w:r>
      <w:r>
        <w:t xml:space="preserve">une manœuvre de</w:t>
      </w:r>
      <w:r>
        <w:t xml:space="preserve"> </w:t>
      </w:r>
      <w:hyperlink r:id="rId36">
        <w:r>
          <w:rPr>
            <w:rStyle w:val="Hyperlink"/>
          </w:rPr>
          <w:t xml:space="preserve">Maîtrise</w:t>
        </w:r>
        <w:r>
          <w:rPr>
            <w:rStyle w:val="Hyperlink"/>
          </w:rPr>
          <w:t xml:space="preserve"> </w:t>
        </w:r>
        <w:r>
          <w:rPr>
            <w:rStyle w:val="Hyperlink"/>
          </w:rPr>
          <w:t xml:space="preserve">des Cordes</w:t>
        </w:r>
      </w:hyperlink>
      <w:r>
        <w:t xml:space="preserve"> </w:t>
      </w:r>
      <w:r>
        <w:t xml:space="preserve">ou une manœuvre d’Agilité (Ag) au moins Difficile</w:t>
      </w:r>
      <w:r>
        <w:t xml:space="preserve"> </w:t>
      </w:r>
      <w:r>
        <w:t xml:space="preserve">(-20).</w:t>
      </w:r>
    </w:p>
    <w:p>
      <w:pPr>
        <w:numPr>
          <w:ilvl w:val="0"/>
          <w:numId w:val="1002"/>
        </w:numPr>
        <w:pStyle w:val="Compact"/>
      </w:pPr>
      <w:r>
        <w:rPr>
          <w:bCs/>
          <w:b/>
        </w:rPr>
        <w:t xml:space="preserve">Huile</w:t>
      </w:r>
      <w:r>
        <w:t xml:space="preserve"> </w:t>
      </w:r>
      <w:r>
        <w:t xml:space="preserve">: L’huile végétale brûle au rythme d’un</w:t>
      </w:r>
      <w:r>
        <w:t xml:space="preserve"> </w:t>
      </w:r>
      <w:r>
        <w:t xml:space="preserve">demi-litre toutes les 6 heures dans une lanterne. Une flasque d’huile</w:t>
      </w:r>
      <w:r>
        <w:t xml:space="preserve"> </w:t>
      </w:r>
      <w:r>
        <w:t xml:space="preserve">peut être utilisée comme projectile. Référez-vous aux règles appropriées</w:t>
      </w:r>
      <w:r>
        <w:t xml:space="preserve"> </w:t>
      </w:r>
      <w:r>
        <w:t xml:space="preserve">dans le Chapitre</w:t>
      </w:r>
      <w:r>
        <w:t xml:space="preserve"> </w:t>
      </w:r>
      <w:hyperlink r:id="rId37">
        <w:r>
          <w:rPr>
            <w:rStyle w:val="Hyperlink"/>
          </w:rPr>
          <w:t xml:space="preserve">11 · À</w:t>
        </w:r>
        <w:r>
          <w:rPr>
            <w:rStyle w:val="Hyperlink"/>
          </w:rPr>
          <w:t xml:space="preserve"> </w:t>
        </w:r>
        <w:r>
          <w:rPr>
            <w:rStyle w:val="Hyperlink"/>
          </w:rPr>
          <w:t xml:space="preserve">l’Aventure</w:t>
        </w:r>
      </w:hyperlink>
      <w:r>
        <w:t xml:space="preserve">.</w:t>
      </w:r>
    </w:p>
    <w:p>
      <w:pPr>
        <w:numPr>
          <w:ilvl w:val="0"/>
          <w:numId w:val="1002"/>
        </w:numPr>
        <w:pStyle w:val="Compact"/>
      </w:pPr>
      <w:r>
        <w:rPr>
          <w:bCs/>
          <w:b/>
        </w:rPr>
        <w:t xml:space="preserve">Jarre</w:t>
      </w:r>
      <w:r>
        <w:t xml:space="preserve"> </w:t>
      </w:r>
      <w:r>
        <w:t xml:space="preserve">: Cette jarre en terre cuite est vendue avec</w:t>
      </w:r>
      <w:r>
        <w:t xml:space="preserve"> </w:t>
      </w:r>
      <w:r>
        <w:t xml:space="preserve">un bouchon. Elle peut contenir 4 litres de liquide.</w:t>
      </w:r>
    </w:p>
    <w:p>
      <w:pPr>
        <w:numPr>
          <w:ilvl w:val="0"/>
          <w:numId w:val="1002"/>
        </w:numPr>
        <w:pStyle w:val="Compact"/>
      </w:pPr>
      <w:r>
        <w:rPr>
          <w:bCs/>
          <w:b/>
        </w:rPr>
        <w:t xml:space="preserve">Lampe</w:t>
      </w:r>
      <w:r>
        <w:t xml:space="preserve"> </w:t>
      </w:r>
      <w:r>
        <w:t xml:space="preserve">: Une lampe éclaire vivement une zone de 4,50</w:t>
      </w:r>
      <w:r>
        <w:t xml:space="preserve"> </w:t>
      </w:r>
      <w:r>
        <w:t xml:space="preserve">mètres de rayon et éclaire faiblement une zone de 9 mètres de rayon.</w:t>
      </w:r>
      <w:r>
        <w:t xml:space="preserve"> </w:t>
      </w:r>
      <w:r>
        <w:t xml:space="preserve">Elle brûle le contenu de son réservoir d’un demi-litre en 6 heures. On</w:t>
      </w:r>
      <w:r>
        <w:t xml:space="preserve"> </w:t>
      </w:r>
      <w:r>
        <w:t xml:space="preserve">peut la tenir d’une main.</w:t>
      </w:r>
    </w:p>
    <w:p>
      <w:pPr>
        <w:numPr>
          <w:ilvl w:val="0"/>
          <w:numId w:val="1002"/>
        </w:numPr>
        <w:pStyle w:val="Compact"/>
      </w:pPr>
      <w:r>
        <w:rPr>
          <w:bCs/>
          <w:b/>
        </w:rPr>
        <w:t xml:space="preserve">Lanterne à capote</w:t>
      </w:r>
      <w:r>
        <w:t xml:space="preserve"> </w:t>
      </w:r>
      <w:r>
        <w:t xml:space="preserve">: Lanterne standard munie de</w:t>
      </w:r>
      <w:r>
        <w:t xml:space="preserve"> </w:t>
      </w:r>
      <w:r>
        <w:t xml:space="preserve">vitres sur les côtés pouvant être portée d’une main. Elle éclaire</w:t>
      </w:r>
      <w:r>
        <w:t xml:space="preserve"> </w:t>
      </w:r>
      <w:r>
        <w:t xml:space="preserve">vivement une zone de 9 mètres de rayon et éclaire faiblement une zone de</w:t>
      </w:r>
      <w:r>
        <w:t xml:space="preserve"> </w:t>
      </w:r>
      <w:r>
        <w:t xml:space="preserve">18 mètres de rayon. Elle brûle l’huile de son réservoir (un demi-litre)</w:t>
      </w:r>
      <w:r>
        <w:t xml:space="preserve"> </w:t>
      </w:r>
      <w:r>
        <w:t xml:space="preserve">en 6 heures.</w:t>
      </w:r>
    </w:p>
    <w:p>
      <w:pPr>
        <w:numPr>
          <w:ilvl w:val="0"/>
          <w:numId w:val="1002"/>
        </w:numPr>
        <w:pStyle w:val="Compact"/>
      </w:pPr>
      <w:r>
        <w:rPr>
          <w:bCs/>
          <w:b/>
        </w:rPr>
        <w:t xml:space="preserve">Lanterne sourde</w:t>
      </w:r>
      <w:r>
        <w:t xml:space="preserve"> </w:t>
      </w:r>
      <w:r>
        <w:t xml:space="preserve">: Lanterne pouvant être portée</w:t>
      </w:r>
      <w:r>
        <w:t xml:space="preserve"> </w:t>
      </w:r>
      <w:r>
        <w:t xml:space="preserve">d’une main et dont dont on peut cacher la source lumineuse à l’aide d’un</w:t>
      </w:r>
      <w:r>
        <w:t xml:space="preserve"> </w:t>
      </w:r>
      <w:r>
        <w:t xml:space="preserve">volet. Elle éclaire vivement un cône de 18 mètres de long et éclaire</w:t>
      </w:r>
      <w:r>
        <w:t xml:space="preserve"> </w:t>
      </w:r>
      <w:r>
        <w:t xml:space="preserve">faiblement dans un cône de 36 mètres de long. Elle brûle l’intégralité</w:t>
      </w:r>
      <w:r>
        <w:t xml:space="preserve"> </w:t>
      </w:r>
      <w:r>
        <w:t xml:space="preserve">de son réservoir d’un demi-litre en 6 heures.</w:t>
      </w:r>
    </w:p>
    <w:p>
      <w:pPr>
        <w:numPr>
          <w:ilvl w:val="0"/>
          <w:numId w:val="1002"/>
        </w:numPr>
        <w:pStyle w:val="Compact"/>
      </w:pPr>
      <w:r>
        <w:rPr>
          <w:bCs/>
          <w:b/>
        </w:rPr>
        <w:t xml:space="preserve">Marteau</w:t>
      </w:r>
      <w:r>
        <w:t xml:space="preserve"> </w:t>
      </w:r>
      <w:r>
        <w:t xml:space="preserve">: On peut l’utiliser en combat, comme une</w:t>
      </w:r>
      <w:r>
        <w:t xml:space="preserve"> </w:t>
      </w:r>
      <w:r>
        <w:t xml:space="preserve">arme à une main improvisée.</w:t>
      </w:r>
    </w:p>
    <w:p>
      <w:pPr>
        <w:numPr>
          <w:ilvl w:val="0"/>
          <w:numId w:val="1002"/>
        </w:numPr>
        <w:pStyle w:val="Compact"/>
      </w:pPr>
      <w:r>
        <w:rPr>
          <w:bCs/>
          <w:b/>
        </w:rPr>
        <w:t xml:space="preserve">Menottes et menottes de qualité supérieure</w:t>
      </w:r>
      <w:r>
        <w:t xml:space="preserve"> </w:t>
      </w:r>
      <w:r>
        <w:t xml:space="preserve">: Les</w:t>
      </w:r>
      <w:r>
        <w:t xml:space="preserve"> </w:t>
      </w:r>
      <w:r>
        <w:t xml:space="preserve">menottes permettent d’entraver une créature de taille Moyenne. Le</w:t>
      </w:r>
      <w:r>
        <w:t xml:space="preserve"> </w:t>
      </w:r>
      <w:r>
        <w:t xml:space="preserve">prisonnier peut se libérer en réussissant une manœuvre de</w:t>
      </w:r>
      <w:r>
        <w:t xml:space="preserve"> </w:t>
      </w:r>
      <w:hyperlink r:id="rId38">
        <w:r>
          <w:rPr>
            <w:rStyle w:val="Hyperlink"/>
          </w:rPr>
          <w:t xml:space="preserve">Contorsion</w:t>
        </w:r>
      </w:hyperlink>
      <w:r>
        <w:t xml:space="preserve"> </w:t>
      </w:r>
      <w:r>
        <w:t xml:space="preserve">Extrêmement Difficile (-60), ou Pure Folie (-80) dans le cas de menottes</w:t>
      </w:r>
      <w:r>
        <w:t xml:space="preserve"> </w:t>
      </w:r>
      <w:r>
        <w:t xml:space="preserve">de qualité supérieure. Briser les menottes est possible, en réussissant</w:t>
      </w:r>
      <w:r>
        <w:t xml:space="preserve"> </w:t>
      </w:r>
      <w:r>
        <w:t xml:space="preserve">une manœuvre de Force (Fo) Extrêmement Difficile (-60) ou Pure Folie</w:t>
      </w:r>
      <w:r>
        <w:t xml:space="preserve"> </w:t>
      </w:r>
      <w:r>
        <w:t xml:space="preserve">(-80) dans le cas de menottes de qualité supérieure.</w:t>
      </w:r>
    </w:p>
    <w:p>
      <w:pPr>
        <w:numPr>
          <w:ilvl w:val="0"/>
          <w:numId w:val="1002"/>
        </w:numPr>
        <w:pStyle w:val="Compact"/>
      </w:pPr>
      <w:r>
        <w:rPr>
          <w:bCs/>
          <w:b/>
        </w:rPr>
        <w:t xml:space="preserve">Pied-de-biche</w:t>
      </w:r>
      <w:r>
        <w:t xml:space="preserve"> </w:t>
      </w:r>
      <w:r>
        <w:t xml:space="preserve">: Un pied-de-biche est l’outil idéal</w:t>
      </w:r>
      <w:r>
        <w:t xml:space="preserve"> </w:t>
      </w:r>
      <w:r>
        <w:t xml:space="preserve">pour ouvrir les portes et les coffres, briser les chaînes et ainsi de</w:t>
      </w:r>
      <w:r>
        <w:t xml:space="preserve"> </w:t>
      </w:r>
      <w:r>
        <w:t xml:space="preserve">suite. Il confère un modificateur de +10 à la manœuvre si elle est</w:t>
      </w:r>
      <w:r>
        <w:t xml:space="preserve"> </w:t>
      </w:r>
      <w:r>
        <w:t xml:space="preserve">effectuée en Force et sans crainte de faire du bruit. On peut l’utiliser</w:t>
      </w:r>
      <w:r>
        <w:t xml:space="preserve"> </w:t>
      </w:r>
      <w:r>
        <w:t xml:space="preserve">en combat, comme une arme à une main improvisée.</w:t>
      </w:r>
    </w:p>
    <w:p>
      <w:pPr>
        <w:numPr>
          <w:ilvl w:val="0"/>
          <w:numId w:val="1002"/>
        </w:numPr>
        <w:pStyle w:val="Compact"/>
      </w:pPr>
      <w:r>
        <w:rPr>
          <w:bCs/>
          <w:b/>
        </w:rPr>
        <w:t xml:space="preserve">Pierre à feu et grattoir</w:t>
      </w:r>
      <w:r>
        <w:t xml:space="preserve"> </w:t>
      </w:r>
      <w:r>
        <w:t xml:space="preserve">: Équipement qui permet</w:t>
      </w:r>
      <w:r>
        <w:t xml:space="preserve"> </w:t>
      </w:r>
      <w:r>
        <w:t xml:space="preserve">d’allumer un feu en trois minutes (principalement le temps de réunir les</w:t>
      </w:r>
      <w:r>
        <w:t xml:space="preserve"> </w:t>
      </w:r>
      <w:r>
        <w:t xml:space="preserve">matériaux inflammables) dans des conditions d’utilisation normale et</w:t>
      </w:r>
      <w:r>
        <w:t xml:space="preserve"> </w:t>
      </w:r>
      <w:r>
        <w:t xml:space="preserve">d’allumer une torche en une dizaine de secondes.</w:t>
      </w:r>
    </w:p>
    <w:p>
      <w:pPr>
        <w:pStyle w:val="CaptionedFigure"/>
      </w:pPr>
      <w:r>
        <w:drawing>
          <wp:inline>
            <wp:extent cx="5080000" cy="3429000"/>
            <wp:effectExtent b="0" l="0" r="0" t="0"/>
            <wp:docPr descr="" title="" id="40" name="Picture"/>
            <a:graphic>
              <a:graphicData uri="http://schemas.openxmlformats.org/drawingml/2006/picture">
                <pic:pic>
                  <pic:nvPicPr>
                    <pic:cNvPr descr="images/09-0-plume-ecriture.png" id="41" name="Picture"/>
                    <pic:cNvPicPr>
                      <a:picLocks noChangeArrowheads="1"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80000" cy="342900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Livre rouge de la Marche de l’Ouest</w:t>
      </w:r>
    </w:p>
    <w:p>
      <w:pPr>
        <w:numPr>
          <w:ilvl w:val="0"/>
          <w:numId w:val="1003"/>
        </w:numPr>
        <w:pStyle w:val="Compact"/>
      </w:pPr>
      <w:r>
        <w:rPr>
          <w:bCs/>
          <w:b/>
        </w:rPr>
        <w:t xml:space="preserve">Plume d’écriture</w:t>
      </w:r>
      <w:r>
        <w:t xml:space="preserve"> </w:t>
      </w:r>
      <w:r>
        <w:t xml:space="preserve">: Une plume ou un bâtonnet en bois</w:t>
      </w:r>
      <w:r>
        <w:t xml:space="preserve"> </w:t>
      </w:r>
      <w:r>
        <w:t xml:space="preserve">pourvu d’une extrémité spéciale, qui aspire l’encre quand on le trempe</w:t>
      </w:r>
      <w:r>
        <w:t xml:space="preserve"> </w:t>
      </w:r>
      <w:r>
        <w:t xml:space="preserve">dans une fiole, et qui permet ensuite d’écrire quand on en frotte la</w:t>
      </w:r>
      <w:r>
        <w:t xml:space="preserve"> </w:t>
      </w:r>
      <w:r>
        <w:t xml:space="preserve">pointe sur une surface plane.</w:t>
      </w:r>
    </w:p>
    <w:p>
      <w:pPr>
        <w:numPr>
          <w:ilvl w:val="0"/>
          <w:numId w:val="1003"/>
        </w:numPr>
        <w:pStyle w:val="Compact"/>
      </w:pPr>
      <w:r>
        <w:rPr>
          <w:bCs/>
          <w:b/>
        </w:rPr>
        <w:t xml:space="preserve">Raquettes de neige</w:t>
      </w:r>
      <w:r>
        <w:t xml:space="preserve"> </w:t>
      </w:r>
      <w:r>
        <w:t xml:space="preserve">: Ces raquettes en bois et en</w:t>
      </w:r>
      <w:r>
        <w:t xml:space="preserve"> </w:t>
      </w:r>
      <w:r>
        <w:t xml:space="preserve">peau s’attachent aux bottes et permettent de ne pas s’enfoncer dans la</w:t>
      </w:r>
      <w:r>
        <w:t xml:space="preserve"> </w:t>
      </w:r>
      <w:r>
        <w:t xml:space="preserve">neige. La vitesse de déplacement sur la neige poudreuse s’en trouve</w:t>
      </w:r>
      <w:r>
        <w:t xml:space="preserve"> </w:t>
      </w:r>
      <w:r>
        <w:t xml:space="preserve">grandement améliorée.</w:t>
      </w:r>
    </w:p>
    <w:p>
      <w:pPr>
        <w:numPr>
          <w:ilvl w:val="0"/>
          <w:numId w:val="1003"/>
        </w:numPr>
        <w:pStyle w:val="Compact"/>
      </w:pPr>
      <w:r>
        <w:rPr>
          <w:bCs/>
          <w:b/>
        </w:rPr>
        <w:t xml:space="preserve">Sac à dos</w:t>
      </w:r>
      <w:r>
        <w:t xml:space="preserve"> </w:t>
      </w:r>
      <w:r>
        <w:t xml:space="preserve">: Sac en cuir, équipé de bretelles et</w:t>
      </w:r>
      <w:r>
        <w:t xml:space="preserve"> </w:t>
      </w:r>
      <w:r>
        <w:t xml:space="preserve">muni de plusieurs poches. Contenance : 15 kg.</w:t>
      </w:r>
    </w:p>
    <w:p>
      <w:pPr>
        <w:numPr>
          <w:ilvl w:val="0"/>
          <w:numId w:val="1003"/>
        </w:numPr>
        <w:pStyle w:val="Compact"/>
      </w:pPr>
      <w:r>
        <w:rPr>
          <w:bCs/>
          <w:b/>
        </w:rPr>
        <w:t xml:space="preserve">Sac de couchage (épais)</w:t>
      </w:r>
      <w:r>
        <w:t xml:space="preserve"> </w:t>
      </w:r>
      <w:r>
        <w:t xml:space="preserve">: Sac en toile, doublé avec</w:t>
      </w:r>
      <w:r>
        <w:t xml:space="preserve"> </w:t>
      </w:r>
      <w:r>
        <w:t xml:space="preserve">des plumes d’oie ou de la laine de mouton, très chaud.</w:t>
      </w:r>
    </w:p>
    <w:p>
      <w:pPr>
        <w:numPr>
          <w:ilvl w:val="0"/>
          <w:numId w:val="1003"/>
        </w:numPr>
        <w:pStyle w:val="Compact"/>
      </w:pPr>
      <w:r>
        <w:rPr>
          <w:bCs/>
          <w:b/>
        </w:rPr>
        <w:t xml:space="preserve">Sac de couchage (léger)</w:t>
      </w:r>
      <w:r>
        <w:t xml:space="preserve"> </w:t>
      </w:r>
      <w:r>
        <w:t xml:space="preserve">: Sac de couchage en laine</w:t>
      </w:r>
      <w:r>
        <w:t xml:space="preserve"> </w:t>
      </w:r>
      <w:r>
        <w:t xml:space="preserve">ou en toile sans doublure.</w:t>
      </w:r>
    </w:p>
    <w:p>
      <w:pPr>
        <w:numPr>
          <w:ilvl w:val="0"/>
          <w:numId w:val="1003"/>
        </w:numPr>
        <w:pStyle w:val="Compact"/>
      </w:pPr>
      <w:r>
        <w:rPr>
          <w:bCs/>
          <w:b/>
        </w:rPr>
        <w:t xml:space="preserve">Tente</w:t>
      </w:r>
      <w:r>
        <w:t xml:space="preserve"> </w:t>
      </w:r>
      <w:r>
        <w:t xml:space="preserve">: Longueur 2,4 m pour 1,5 m de largeur en</w:t>
      </w:r>
      <w:r>
        <w:t xml:space="preserve"> </w:t>
      </w:r>
      <w:r>
        <w:t xml:space="preserve">grosse toile.</w:t>
      </w:r>
    </w:p>
    <w:p>
      <w:pPr>
        <w:numPr>
          <w:ilvl w:val="0"/>
          <w:numId w:val="1003"/>
        </w:numPr>
        <w:pStyle w:val="Compact"/>
      </w:pPr>
      <w:r>
        <w:rPr>
          <w:bCs/>
          <w:b/>
        </w:rPr>
        <w:t xml:space="preserve">Toile goudronnée</w:t>
      </w:r>
      <w:r>
        <w:t xml:space="preserve"> </w:t>
      </w:r>
      <w:r>
        <w:t xml:space="preserve">: Longueur 2,4 m pour 1,5 m de</w:t>
      </w:r>
      <w:r>
        <w:t xml:space="preserve"> </w:t>
      </w:r>
      <w:r>
        <w:t xml:space="preserve">largeur souvent utilisé comme double toit, le traitement goudronné offre</w:t>
      </w:r>
      <w:r>
        <w:t xml:space="preserve"> </w:t>
      </w:r>
      <w:r>
        <w:t xml:space="preserve">une parfaite étanchéité.</w:t>
      </w:r>
    </w:p>
    <w:p>
      <w:pPr>
        <w:numPr>
          <w:ilvl w:val="0"/>
          <w:numId w:val="1003"/>
        </w:numPr>
        <w:pStyle w:val="Compact"/>
      </w:pPr>
      <w:r>
        <w:rPr>
          <w:bCs/>
          <w:b/>
        </w:rPr>
        <w:t xml:space="preserve">Torche</w:t>
      </w:r>
      <w:r>
        <w:t xml:space="preserve"> </w:t>
      </w:r>
      <w:r>
        <w:t xml:space="preserve">: Une torche éclaire vivement une zone de 6</w:t>
      </w:r>
      <w:r>
        <w:t xml:space="preserve"> </w:t>
      </w:r>
      <w:r>
        <w:t xml:space="preserve">mètres de rayon et éclaire faiblement une zone de 12 mètres de rayon.</w:t>
      </w:r>
      <w:r>
        <w:t xml:space="preserve"> </w:t>
      </w:r>
      <w:r>
        <w:t xml:space="preserve">Elle brûle pendant 1 heure. On peut l’utiliser en combat, comme une arme</w:t>
      </w:r>
      <w:r>
        <w:t xml:space="preserve"> </w:t>
      </w:r>
      <w:r>
        <w:t xml:space="preserve">à une main improvisée.</w:t>
      </w:r>
    </w:p>
    <w:bookmarkEnd w:id="42"/>
    <w:bookmarkEnd w:id="43"/>
    <w:bookmarkStart w:id="46" w:name="substances-et-objets-spéciaux"/>
    <w:p>
      <w:pPr>
        <w:pStyle w:val="Titre3"/>
      </w:pPr>
      <w:r>
        <w:t xml:space="preserve">Substances et objets</w:t>
      </w:r>
      <w:r>
        <w:t xml:space="preserve"> </w:t>
      </w:r>
      <w:r>
        <w:t xml:space="preserve">spéciaux</w:t>
      </w:r>
    </w:p>
    <w:bookmarkStart w:id="45" w:name="table-substances-et-objets-spéciaux"/>
    <w:p>
      <w:pPr>
        <w:pStyle w:val="Titre5"/>
      </w:pPr>
      <w:r>
        <w:t xml:space="preserve">Table – Substances et</w:t>
      </w:r>
      <w:r>
        <w:t xml:space="preserve"> </w:t>
      </w:r>
      <w:r>
        <w:t xml:space="preserve">objets spéciaux</w:t>
      </w:r>
    </w:p>
    <w:tbl>
      <w:tblPr>
        <w:tblStyle w:val="Table"/>
        <w:tblW w:type="auto" w:w="0"/>
        <w:tblLook w:firstRow="1" w:lastRow="0" w:firstColumn="0" w:lastColumn="0" w:noHBand="0" w:noVBand="0" w:val="0020"/>
        <w:jc w:val="start"/>
      </w:tblPr>
      <w:tblGrid>
        <w:gridCol w:w="2640"/>
        <w:gridCol w:w="2640"/>
        <w:gridCol w:w="2640"/>
      </w:tblGrid>
      <w:tr>
        <w:trPr>
          <w:tblHeader w:val="true"/>
        </w:trPr>
        <w:tc>
          <w:tcPr/>
          <w:p>
            <w:pPr>
              <w:pStyle w:val="Compact"/>
              <w:jc w:val="left"/>
            </w:pPr>
            <w:r>
              <w:t xml:space="preserve">Article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Prix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Poids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Acide (flacon)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10 po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500 g</w:t>
            </w:r>
          </w:p>
        </w:tc>
      </w:tr>
    </w:tbl>
    <w:p>
      <w:pPr>
        <w:pStyle w:val="Corpsdetexte"/>
      </w:pPr>
      <w:r>
        <w:t xml:space="preserve">Les substances spéciales qui suivent peuvent être fabriquées à l’aide</w:t>
      </w:r>
      <w:r>
        <w:t xml:space="preserve"> </w:t>
      </w:r>
      <w:r>
        <w:t xml:space="preserve">de la compétence Alchimie.</w:t>
      </w:r>
    </w:p>
    <w:p>
      <w:pPr>
        <w:numPr>
          <w:ilvl w:val="0"/>
          <w:numId w:val="1004"/>
        </w:numPr>
        <w:pStyle w:val="Compact"/>
      </w:pPr>
      <w:r>
        <w:rPr>
          <w:bCs/>
          <w:b/>
        </w:rPr>
        <w:t xml:space="preserve">Acide</w:t>
      </w:r>
      <w:r>
        <w:t xml:space="preserve"> </w:t>
      </w:r>
      <w:r>
        <w:t xml:space="preserve">: Référez-vous aux règles concernant les</w:t>
      </w:r>
      <w:r>
        <w:t xml:space="preserve"> </w:t>
      </w:r>
      <w:r>
        <w:t xml:space="preserve">projectiles considérés comme des grenades dans le Chapitre</w:t>
      </w:r>
      <w:r>
        <w:t xml:space="preserve"> </w:t>
      </w:r>
      <w:hyperlink r:id="rId37">
        <w:r>
          <w:rPr>
            <w:rStyle w:val="Hyperlink"/>
          </w:rPr>
          <w:t xml:space="preserve">11 · À l’Aventure</w:t>
        </w:r>
      </w:hyperlink>
      <w:r>
        <w:t xml:space="preserve">.</w:t>
      </w:r>
    </w:p>
    <w:p>
      <w:pPr>
        <w:pStyle w:val="FirstParagraph"/>
      </w:pPr>
      <w:bookmarkStart w:id="44" w:name="materiel-pour-specialistes"/>
      <w:bookmarkEnd w:id="44"/>
    </w:p>
    <w:bookmarkEnd w:id="45"/>
    <w:bookmarkEnd w:id="46"/>
    <w:bookmarkStart w:id="66" w:name="matériel-pour-spécialistes"/>
    <w:p>
      <w:pPr>
        <w:pStyle w:val="Titre3"/>
      </w:pPr>
      <w:r>
        <w:t xml:space="preserve">Matériel pour spécialistes</w:t>
      </w:r>
    </w:p>
    <w:p>
      <w:pPr>
        <w:pStyle w:val="CaptionedFigure"/>
      </w:pPr>
      <w:r>
        <w:drawing>
          <wp:inline>
            <wp:extent cx="5943600" cy="2005964"/>
            <wp:effectExtent b="0" l="0" r="0" t="0"/>
            <wp:docPr descr="" title="" id="48" name="Picture"/>
            <a:graphic>
              <a:graphicData uri="http://schemas.openxmlformats.org/drawingml/2006/picture">
                <pic:pic>
                  <pic:nvPicPr>
                    <pic:cNvPr descr="images/09-0-materiel-pour-specialistes.png" id="49" name="Picture"/>
                    <pic:cNvPicPr>
                      <a:picLocks noChangeArrowheads="1" noChangeAspect="1"/>
                    </pic:cNvPicPr>
                  </pic:nvPicPr>
                  <pic:blipFill>
                    <a:blip r:embed="rId4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005964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Matériel pour spécialistes</w:t>
      </w:r>
    </w:p>
    <w:bookmarkStart w:id="65" w:name="table-matériel-pour-spécialistes"/>
    <w:p>
      <w:pPr>
        <w:pStyle w:val="Titre5"/>
      </w:pPr>
      <w:r>
        <w:t xml:space="preserve">Table – Matériel pour</w:t>
      </w:r>
      <w:r>
        <w:t xml:space="preserve"> </w:t>
      </w:r>
      <w:r>
        <w:t xml:space="preserve">spécialistes</w:t>
      </w:r>
    </w:p>
    <w:tbl>
      <w:tblPr>
        <w:tblStyle w:val="Table"/>
        <w:tblW w:type="auto" w:w="0"/>
        <w:tblLook w:firstRow="1" w:lastRow="0" w:firstColumn="0" w:lastColumn="0" w:noHBand="0" w:noVBand="0" w:val="0020"/>
        <w:jc w:val="start"/>
      </w:tblPr>
      <w:tblGrid>
        <w:gridCol w:w="2640"/>
        <w:gridCol w:w="2640"/>
        <w:gridCol w:w="2640"/>
      </w:tblGrid>
      <w:tr>
        <w:trPr>
          <w:tblHeader w:val="true"/>
        </w:trPr>
        <w:tc>
          <w:tcPr/>
          <w:p>
            <w:pPr>
              <w:pStyle w:val="Compact"/>
              <w:jc w:val="left"/>
            </w:pPr>
            <w:r>
              <w:t xml:space="preserve">Article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Prix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Poids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Balance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2 po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500 g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Cadran solaire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1 po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2 kg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Clepsydre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1 000 po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100 kg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Instrument de musique courant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5 po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1,5 kg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Instrument de musique de maître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100 po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1,5 kg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Grimoire (vierge)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15 po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1,5 kg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Laboratoire d’alchimie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500 po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20 kg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Longue-vue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100 po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500 g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Loupe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100 po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—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Marmite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1 po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2 kg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Matériel d’escalade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80 po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2,5 kg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Matériel de cuisine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2 po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3 kg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Outils d’artisan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5 po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2,5 kg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Outils de cambrioleur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30 po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500 g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Outils de cambrioleur de qualité supérieure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100 po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1 kg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Outils de maître artisan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55 po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2,5 kg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Outils de Maitre des Runes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200 po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1 kg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Papier Runique (10 feuilles de Papier)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8 po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—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Papier Runique (10 feuilles de Parchemin)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10 po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—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Papier Runique (10 feuilles de Vélin)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15 po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—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Sablier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25 po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500 g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Trousse de déguisement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50 po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4 kg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Trousse de premiers secours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50 po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500 g</w:t>
            </w:r>
          </w:p>
        </w:tc>
      </w:tr>
    </w:tbl>
    <w:p>
      <w:pPr>
        <w:pStyle w:val="Corpsdetexte"/>
      </w:pPr>
      <w:r>
        <w:t xml:space="preserve">— Poids nul ou négligeable</w:t>
      </w:r>
    </w:p>
    <w:p>
      <w:pPr>
        <w:pStyle w:val="Corpsdetexte"/>
      </w:pPr>
      <w:r>
        <w:br/>
      </w:r>
    </w:p>
    <w:p>
      <w:pPr>
        <w:numPr>
          <w:ilvl w:val="0"/>
          <w:numId w:val="1005"/>
        </w:numPr>
        <w:pStyle w:val="Compact"/>
      </w:pPr>
      <w:r>
        <w:rPr>
          <w:bCs/>
          <w:b/>
        </w:rPr>
        <w:t xml:space="preserve">Balance</w:t>
      </w:r>
      <w:r>
        <w:t xml:space="preserve"> </w:t>
      </w:r>
      <w:r>
        <w:t xml:space="preserve">: Cette balance confère un bonus de +10 aux</w:t>
      </w:r>
      <w:r>
        <w:t xml:space="preserve"> </w:t>
      </w:r>
      <w:r>
        <w:t xml:space="preserve">manœuvres d’</w:t>
      </w:r>
      <w:hyperlink r:id="rId50">
        <w:r>
          <w:rPr>
            <w:rStyle w:val="Hyperlink"/>
          </w:rPr>
          <w:t xml:space="preserve">Estimation</w:t>
        </w:r>
      </w:hyperlink>
      <w:r>
        <w:t xml:space="preserve"> </w:t>
      </w:r>
      <w:r>
        <w:t xml:space="preserve">si l’on s’en sert pour déterminer la valeur d’objets ou de substances se</w:t>
      </w:r>
      <w:r>
        <w:t xml:space="preserve"> </w:t>
      </w:r>
      <w:r>
        <w:t xml:space="preserve">vendant au poids, comme c’est le cas pour les métaux précieux.</w:t>
      </w:r>
    </w:p>
    <w:p>
      <w:pPr>
        <w:numPr>
          <w:ilvl w:val="0"/>
          <w:numId w:val="1005"/>
        </w:numPr>
        <w:pStyle w:val="Compact"/>
      </w:pPr>
      <w:r>
        <w:rPr>
          <w:bCs/>
          <w:b/>
        </w:rPr>
        <w:t xml:space="preserve">Clepsydre</w:t>
      </w:r>
      <w:r>
        <w:t xml:space="preserve"> </w:t>
      </w:r>
      <w:r>
        <w:t xml:space="preserve">: Cette horloge imposante est précise à</w:t>
      </w:r>
      <w:r>
        <w:t xml:space="preserve"> </w:t>
      </w:r>
      <w:r>
        <w:t xml:space="preserve">une demi-heure près par jour. Elle a besoin d’une source d’eau continue</w:t>
      </w:r>
      <w:r>
        <w:t xml:space="preserve"> </w:t>
      </w:r>
      <w:r>
        <w:t xml:space="preserve">et régulée, car c’est la vitesse à laquelle les gouttes s’écoulent qui</w:t>
      </w:r>
      <w:r>
        <w:t xml:space="preserve"> </w:t>
      </w:r>
      <w:r>
        <w:t xml:space="preserve">lui permet de calculer le temps.</w:t>
      </w:r>
    </w:p>
    <w:p>
      <w:pPr>
        <w:numPr>
          <w:ilvl w:val="0"/>
          <w:numId w:val="1005"/>
        </w:numPr>
        <w:pStyle w:val="Compact"/>
      </w:pPr>
      <w:r>
        <w:rPr>
          <w:bCs/>
          <w:b/>
        </w:rPr>
        <w:t xml:space="preserve">Grimoire (vierge)</w:t>
      </w:r>
      <w:r>
        <w:t xml:space="preserve"> </w:t>
      </w:r>
      <w:r>
        <w:t xml:space="preserve">: Le livre contient 100 pages de</w:t>
      </w:r>
      <w:r>
        <w:t xml:space="preserve"> </w:t>
      </w:r>
      <w:r>
        <w:t xml:space="preserve">parchemin.</w:t>
      </w:r>
    </w:p>
    <w:p>
      <w:pPr>
        <w:numPr>
          <w:ilvl w:val="0"/>
          <w:numId w:val="1005"/>
        </w:numPr>
        <w:pStyle w:val="Compact"/>
      </w:pPr>
      <w:r>
        <w:rPr>
          <w:bCs/>
          <w:b/>
        </w:rPr>
        <w:t xml:space="preserve">Instrument de musique de maître</w:t>
      </w:r>
      <w:r>
        <w:t xml:space="preserve"> </w:t>
      </w:r>
      <w:r>
        <w:t xml:space="preserve">: Les instruments</w:t>
      </w:r>
      <w:r>
        <w:t xml:space="preserve"> </w:t>
      </w:r>
      <w:r>
        <w:t xml:space="preserve">de maître confèrent un bonus de +10 aux manœuvres de</w:t>
      </w:r>
      <w:r>
        <w:t xml:space="preserve"> </w:t>
      </w:r>
      <w:hyperlink r:id="rId51">
        <w:r>
          <w:rPr>
            <w:rStyle w:val="Hyperlink"/>
          </w:rPr>
          <w:t xml:space="preserve">Musique</w:t>
        </w:r>
        <w:r>
          <w:rPr>
            <w:rStyle w:val="Hyperlink"/>
          </w:rPr>
          <w:t xml:space="preserve"> </w:t>
        </w:r>
        <w:r>
          <w:rPr>
            <w:rStyle w:val="Hyperlink"/>
          </w:rPr>
          <w:t xml:space="preserve">(Instrument)</w:t>
        </w:r>
      </w:hyperlink>
      <w:r>
        <w:t xml:space="preserve">.</w:t>
      </w:r>
    </w:p>
    <w:p>
      <w:pPr>
        <w:numPr>
          <w:ilvl w:val="0"/>
          <w:numId w:val="1005"/>
        </w:numPr>
        <w:pStyle w:val="Compact"/>
      </w:pPr>
      <w:r>
        <w:rPr>
          <w:bCs/>
          <w:b/>
        </w:rPr>
        <w:t xml:space="preserve">Laboratoire d’alchimie</w:t>
      </w:r>
      <w:r>
        <w:t xml:space="preserve"> </w:t>
      </w:r>
      <w:r>
        <w:t xml:space="preserve">: Étudié pour être</w:t>
      </w:r>
      <w:r>
        <w:t xml:space="preserve"> </w:t>
      </w:r>
      <w:r>
        <w:t xml:space="preserve">transportable, il ne confère aucun bonus aux manœuvres</w:t>
      </w:r>
      <w:r>
        <w:t xml:space="preserve"> </w:t>
      </w:r>
      <w:hyperlink r:id="rId52">
        <w:r>
          <w:rPr>
            <w:rStyle w:val="Hyperlink"/>
          </w:rPr>
          <w:t xml:space="preserve">d’Alchimie</w:t>
        </w:r>
      </w:hyperlink>
      <w:r>
        <w:t xml:space="preserve">,</w:t>
      </w:r>
      <w:r>
        <w:t xml:space="preserve"> </w:t>
      </w:r>
      <w:r>
        <w:t xml:space="preserve">mais permet juste à l’Alchimiste de pratiquer son art en voyage.</w:t>
      </w:r>
    </w:p>
    <w:p>
      <w:pPr>
        <w:numPr>
          <w:ilvl w:val="0"/>
          <w:numId w:val="1005"/>
        </w:numPr>
        <w:pStyle w:val="Compact"/>
      </w:pPr>
      <w:r>
        <w:rPr>
          <w:bCs/>
          <w:b/>
        </w:rPr>
        <w:t xml:space="preserve">Longue-vue</w:t>
      </w:r>
      <w:r>
        <w:t xml:space="preserve"> </w:t>
      </w:r>
      <w:r>
        <w:t xml:space="preserve">: La longue-vue possède un pouvoir</w:t>
      </w:r>
      <w:r>
        <w:t xml:space="preserve"> </w:t>
      </w:r>
      <w:r>
        <w:t xml:space="preserve">grossissant de deux fois.</w:t>
      </w:r>
    </w:p>
    <w:p>
      <w:pPr>
        <w:pStyle w:val="CaptionedFigure"/>
      </w:pPr>
      <w:r>
        <w:drawing>
          <wp:inline>
            <wp:extent cx="5080000" cy="3429000"/>
            <wp:effectExtent b="0" l="0" r="0" t="0"/>
            <wp:docPr descr="" title="" id="54" name="Picture"/>
            <a:graphic>
              <a:graphicData uri="http://schemas.openxmlformats.org/drawingml/2006/picture">
                <pic:pic>
                  <pic:nvPicPr>
                    <pic:cNvPr descr="images/09-0-loupe.png" id="55" name="Picture"/>
                    <pic:cNvPicPr>
                      <a:picLocks noChangeArrowheads="1" noChangeAspect="1"/>
                    </pic:cNvPicPr>
                  </pic:nvPicPr>
                  <pic:blipFill>
                    <a:blip r:embed="rId5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80000" cy="342900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Loupe</w:t>
      </w:r>
    </w:p>
    <w:p>
      <w:pPr>
        <w:numPr>
          <w:ilvl w:val="0"/>
          <w:numId w:val="1006"/>
        </w:numPr>
        <w:pStyle w:val="Compact"/>
      </w:pPr>
      <w:r>
        <w:rPr>
          <w:bCs/>
          <w:b/>
        </w:rPr>
        <w:t xml:space="preserve">Loupe</w:t>
      </w:r>
      <w:r>
        <w:t xml:space="preserve"> </w:t>
      </w:r>
      <w:r>
        <w:t xml:space="preserve">: Cette lentille de verre permet de voir les</w:t>
      </w:r>
      <w:r>
        <w:t xml:space="preserve"> </w:t>
      </w:r>
      <w:r>
        <w:t xml:space="preserve">objets de près. Elle permet également d’allumer un feu quand on n’a pas</w:t>
      </w:r>
      <w:r>
        <w:t xml:space="preserve"> </w:t>
      </w:r>
      <w:r>
        <w:t xml:space="preserve">de silex et d’amorce (mais il faut pour cela bénéficier d’un grand</w:t>
      </w:r>
      <w:r>
        <w:t xml:space="preserve"> </w:t>
      </w:r>
      <w:r>
        <w:t xml:space="preserve">soleil, et d’une action complexe pour réussir à allumer quelques</w:t>
      </w:r>
      <w:r>
        <w:t xml:space="preserve"> </w:t>
      </w:r>
      <w:r>
        <w:t xml:space="preserve">brindilles). Elle confère un bonus de +10 aux manœuvres d’</w:t>
      </w:r>
      <w:hyperlink r:id="rId50">
        <w:r>
          <w:rPr>
            <w:rStyle w:val="Hyperlink"/>
          </w:rPr>
          <w:t xml:space="preserve">Estimation</w:t>
        </w:r>
      </w:hyperlink>
      <w:r>
        <w:t xml:space="preserve"> </w:t>
      </w:r>
      <w:r>
        <w:t xml:space="preserve">lorsque l’on s’intéresse aux objets de petite taille ou extrêmement</w:t>
      </w:r>
      <w:r>
        <w:t xml:space="preserve"> </w:t>
      </w:r>
      <w:r>
        <w:t xml:space="preserve">détaillés, tels que les pierres précieuses.</w:t>
      </w:r>
    </w:p>
    <w:p>
      <w:pPr>
        <w:numPr>
          <w:ilvl w:val="0"/>
          <w:numId w:val="1006"/>
        </w:numPr>
        <w:pStyle w:val="Compact"/>
      </w:pPr>
      <w:r>
        <w:rPr>
          <w:bCs/>
          <w:b/>
        </w:rPr>
        <w:t xml:space="preserve">Marmite</w:t>
      </w:r>
      <w:r>
        <w:t xml:space="preserve"> </w:t>
      </w:r>
      <w:r>
        <w:t xml:space="preserve">: Ustensile de taille moyenne, quelque fois</w:t>
      </w:r>
      <w:r>
        <w:t xml:space="preserve"> </w:t>
      </w:r>
      <w:r>
        <w:t xml:space="preserve">utilisé pour la magie, permet surtout de faire mijoter de bonnes choses</w:t>
      </w:r>
      <w:r>
        <w:t xml:space="preserve"> </w:t>
      </w:r>
      <w:r>
        <w:t xml:space="preserve">à manger. Le MJ peut décider de rajouter un bonus de +10 aux manœuvres</w:t>
      </w:r>
      <w:r>
        <w:t xml:space="preserve"> </w:t>
      </w:r>
      <w:r>
        <w:t xml:space="preserve">d’</w:t>
      </w:r>
      <w:hyperlink r:id="rId56">
        <w:r>
          <w:rPr>
            <w:rStyle w:val="Hyperlink"/>
          </w:rPr>
          <w:t xml:space="preserve">Artisanat</w:t>
        </w:r>
        <w:r>
          <w:rPr>
            <w:rStyle w:val="Hyperlink"/>
          </w:rPr>
          <w:t xml:space="preserve"> </w:t>
        </w:r>
        <w:r>
          <w:rPr>
            <w:rStyle w:val="Hyperlink"/>
          </w:rPr>
          <w:t xml:space="preserve">(Cuisinier)</w:t>
        </w:r>
      </w:hyperlink>
      <w:r>
        <w:t xml:space="preserve"> </w:t>
      </w:r>
      <w:r>
        <w:t xml:space="preserve">suivant les circonstances, non cumulatif avec</w:t>
      </w:r>
      <w:r>
        <w:t xml:space="preserve"> </w:t>
      </w:r>
      <w:r>
        <w:t xml:space="preserve">l’utilisation d’autres ustensiles. Contient 8 litres.</w:t>
      </w:r>
    </w:p>
    <w:p>
      <w:pPr>
        <w:numPr>
          <w:ilvl w:val="0"/>
          <w:numId w:val="1006"/>
        </w:numPr>
        <w:pStyle w:val="Compact"/>
      </w:pPr>
      <w:r>
        <w:rPr>
          <w:bCs/>
          <w:b/>
        </w:rPr>
        <w:t xml:space="preserve">Matériel d’escalade</w:t>
      </w:r>
      <w:r>
        <w:t xml:space="preserve"> </w:t>
      </w:r>
      <w:r>
        <w:t xml:space="preserve">: Ces outils idéaux con</w:t>
      </w:r>
      <w:r>
        <w:softHyphen/>
      </w:r>
      <w:r>
        <w:t xml:space="preserve">fèrent</w:t>
      </w:r>
      <w:r>
        <w:t xml:space="preserve"> </w:t>
      </w:r>
      <w:r>
        <w:t xml:space="preserve">un bonus de circonstances de +10 aux manœuvres d’</w:t>
      </w:r>
      <w:hyperlink r:id="rId57">
        <w:r>
          <w:rPr>
            <w:rStyle w:val="Hyperlink"/>
          </w:rPr>
          <w:t xml:space="preserve">Escalade</w:t>
        </w:r>
      </w:hyperlink>
      <w:r>
        <w:t xml:space="preserve">.</w:t>
      </w:r>
    </w:p>
    <w:p>
      <w:pPr>
        <w:numPr>
          <w:ilvl w:val="0"/>
          <w:numId w:val="1006"/>
        </w:numPr>
        <w:pStyle w:val="Compact"/>
      </w:pPr>
      <w:r>
        <w:rPr>
          <w:bCs/>
          <w:b/>
        </w:rPr>
        <w:t xml:space="preserve">Matériel de cuisine (petit)</w:t>
      </w:r>
      <w:r>
        <w:t xml:space="preserve"> </w:t>
      </w:r>
      <w:r>
        <w:t xml:space="preserve">: Petit ensemble</w:t>
      </w:r>
      <w:r>
        <w:t xml:space="preserve"> </w:t>
      </w:r>
      <w:r>
        <w:t xml:space="preserve">d’ustensiles de cuisine comprenant couteau, petite broche, deux petits</w:t>
      </w:r>
      <w:r>
        <w:t xml:space="preserve"> </w:t>
      </w:r>
      <w:r>
        <w:t xml:space="preserve">trépieds pour la broche, une écuelle, un gobelet, une outre. Le MJ peut</w:t>
      </w:r>
      <w:r>
        <w:t xml:space="preserve"> </w:t>
      </w:r>
      <w:r>
        <w:t xml:space="preserve">décider de rajouter un bonus de +10 aux manœuvres d’</w:t>
      </w:r>
      <w:hyperlink r:id="rId56">
        <w:r>
          <w:rPr>
            <w:rStyle w:val="Hyperlink"/>
          </w:rPr>
          <w:t xml:space="preserve">Artisanat</w:t>
        </w:r>
        <w:r>
          <w:rPr>
            <w:rStyle w:val="Hyperlink"/>
          </w:rPr>
          <w:t xml:space="preserve"> </w:t>
        </w:r>
        <w:r>
          <w:rPr>
            <w:rStyle w:val="Hyperlink"/>
          </w:rPr>
          <w:t xml:space="preserve">(Cuisinier)</w:t>
        </w:r>
      </w:hyperlink>
      <w:r>
        <w:t xml:space="preserve"> </w:t>
      </w:r>
      <w:r>
        <w:t xml:space="preserve">suivant les circonstances, non cumulatif avec</w:t>
      </w:r>
      <w:r>
        <w:t xml:space="preserve"> </w:t>
      </w:r>
      <w:r>
        <w:t xml:space="preserve">l’utilisation d’autres ustensiles.</w:t>
      </w:r>
    </w:p>
    <w:p>
      <w:pPr>
        <w:numPr>
          <w:ilvl w:val="0"/>
          <w:numId w:val="1006"/>
        </w:numPr>
        <w:pStyle w:val="Compact"/>
      </w:pPr>
      <w:r>
        <w:rPr>
          <w:bCs/>
          <w:b/>
        </w:rPr>
        <w:t xml:space="preserve">Outils d’artisan</w:t>
      </w:r>
      <w:r>
        <w:t xml:space="preserve"> </w:t>
      </w:r>
      <w:r>
        <w:t xml:space="preserve">: Ces outils sont conçus pour un</w:t>
      </w:r>
      <w:r>
        <w:t xml:space="preserve"> </w:t>
      </w:r>
      <w:r>
        <w:t xml:space="preserve">type d’artisanat bien précis (à déterminer). Sans eux, le personnage</w:t>
      </w:r>
      <w:r>
        <w:t xml:space="preserve"> </w:t>
      </w:r>
      <w:r>
        <w:t xml:space="preserve">doit utiliser des outils improvisés, ce qui lui impose un malus de –10 à</w:t>
      </w:r>
      <w:r>
        <w:t xml:space="preserve"> </w:t>
      </w:r>
      <w:r>
        <w:t xml:space="preserve">ses manœuvres d’</w:t>
      </w:r>
      <w:hyperlink r:id="rId56">
        <w:r>
          <w:rPr>
            <w:rStyle w:val="Hyperlink"/>
          </w:rPr>
          <w:t xml:space="preserve">Artisanat</w:t>
        </w:r>
      </w:hyperlink>
      <w:r>
        <w:t xml:space="preserve"> </w:t>
      </w:r>
      <w:r>
        <w:t xml:space="preserve">(ou</w:t>
      </w:r>
      <w:r>
        <w:t xml:space="preserve"> </w:t>
      </w:r>
      <w:r>
        <w:t xml:space="preserve">l’empêche purement et simplement de se servir de sa compétence).</w:t>
      </w:r>
    </w:p>
    <w:p>
      <w:pPr>
        <w:numPr>
          <w:ilvl w:val="0"/>
          <w:numId w:val="1006"/>
        </w:numPr>
        <w:pStyle w:val="Compact"/>
      </w:pPr>
      <w:r>
        <w:rPr>
          <w:bCs/>
          <w:b/>
        </w:rPr>
        <w:t xml:space="preserve">Outils de maître artisan</w:t>
      </w:r>
      <w:r>
        <w:t xml:space="preserve"> </w:t>
      </w:r>
      <w:r>
        <w:t xml:space="preserve">: Similaires aux outils</w:t>
      </w:r>
      <w:r>
        <w:t xml:space="preserve"> </w:t>
      </w:r>
      <w:r>
        <w:t xml:space="preserve">décrits ci-dessus, si ce n’est qu’ils s’adaptent tellement à l’artisanat</w:t>
      </w:r>
      <w:r>
        <w:t xml:space="preserve"> </w:t>
      </w:r>
      <w:r>
        <w:t xml:space="preserve">concerné qu’ils confèrent un bonus de +10 aux manœuvres effectuées.</w:t>
      </w:r>
    </w:p>
    <w:p>
      <w:pPr>
        <w:numPr>
          <w:ilvl w:val="0"/>
          <w:numId w:val="1006"/>
        </w:numPr>
        <w:pStyle w:val="Compact"/>
      </w:pPr>
      <w:r>
        <w:rPr>
          <w:bCs/>
          <w:b/>
        </w:rPr>
        <w:t xml:space="preserve">Outils de Maitre des Runes</w:t>
      </w:r>
      <w:r>
        <w:t xml:space="preserve"> </w:t>
      </w:r>
      <w:r>
        <w:t xml:space="preserve">: Ce jeu d’outils très</w:t>
      </w:r>
      <w:r>
        <w:t xml:space="preserve"> </w:t>
      </w:r>
      <w:r>
        <w:t xml:space="preserve">spécifiques inclue un stylet spécial, une loupe et un trépied pour tenir</w:t>
      </w:r>
      <w:r>
        <w:t xml:space="preserve"> </w:t>
      </w:r>
      <w:r>
        <w:t xml:space="preserve">les</w:t>
      </w:r>
      <w:r>
        <w:t xml:space="preserve"> </w:t>
      </w:r>
      <w:hyperlink r:id="rId58">
        <w:r>
          <w:rPr>
            <w:rStyle w:val="Hyperlink"/>
          </w:rPr>
          <w:t xml:space="preserve">« Cristaux</w:t>
        </w:r>
        <w:r>
          <w:rPr>
            <w:rStyle w:val="Hyperlink"/>
          </w:rPr>
          <w:t xml:space="preserve"> </w:t>
        </w:r>
        <w:r>
          <w:rPr>
            <w:rStyle w:val="Hyperlink"/>
          </w:rPr>
          <w:t xml:space="preserve">Runiques »</w:t>
        </w:r>
      </w:hyperlink>
      <w:r>
        <w:t xml:space="preserve">. Ces outils sont extrêmement particuliers, et ne peuvent</w:t>
      </w:r>
      <w:r>
        <w:t xml:space="preserve"> </w:t>
      </w:r>
      <w:r>
        <w:t xml:space="preserve">être trouvés que dans les grandes villes, ou les endroits dans lesquels</w:t>
      </w:r>
      <w:r>
        <w:t xml:space="preserve"> </w:t>
      </w:r>
      <w:r>
        <w:t xml:space="preserve">on trouve de nombreux mages, pour un coût de 100 à 200 po. Le stylet</w:t>
      </w:r>
      <w:r>
        <w:t xml:space="preserve"> </w:t>
      </w:r>
      <w:r>
        <w:t xml:space="preserve">représente la quasi-totalité du montant, et peut être utilisé pour</w:t>
      </w:r>
      <w:r>
        <w:t xml:space="preserve"> </w:t>
      </w:r>
      <w:r>
        <w:t xml:space="preserve">graver plusieurs centaines de Runes.</w:t>
      </w:r>
    </w:p>
    <w:p>
      <w:pPr>
        <w:numPr>
          <w:ilvl w:val="0"/>
          <w:numId w:val="1006"/>
        </w:numPr>
        <w:pStyle w:val="Compact"/>
      </w:pPr>
      <w:r>
        <w:rPr>
          <w:bCs/>
          <w:b/>
        </w:rPr>
        <w:t xml:space="preserve">Outils de cambrioleur</w:t>
      </w:r>
      <w:r>
        <w:t xml:space="preserve"> </w:t>
      </w:r>
      <w:r>
        <w:t xml:space="preserve">: Ces outils sont</w:t>
      </w:r>
      <w:r>
        <w:t xml:space="preserve"> </w:t>
      </w:r>
      <w:r>
        <w:t xml:space="preserve">indispensables pour utiliser la compétence de</w:t>
      </w:r>
      <w:r>
        <w:t xml:space="preserve"> </w:t>
      </w:r>
      <w:hyperlink r:id="rId32">
        <w:r>
          <w:rPr>
            <w:rStyle w:val="Hyperlink"/>
          </w:rPr>
          <w:t xml:space="preserve">Crochetage</w:t>
        </w:r>
        <w:r>
          <w:rPr>
            <w:rStyle w:val="Hyperlink"/>
          </w:rPr>
          <w:t xml:space="preserve"> </w:t>
        </w:r>
        <w:r>
          <w:rPr>
            <w:rStyle w:val="Hyperlink"/>
          </w:rPr>
          <w:t xml:space="preserve">&amp; Pièges</w:t>
        </w:r>
      </w:hyperlink>
      <w:r>
        <w:t xml:space="preserve">. Sans ces outils, il faut improviser, ce qui impose un</w:t>
      </w:r>
      <w:r>
        <w:t xml:space="preserve"> </w:t>
      </w:r>
      <w:r>
        <w:t xml:space="preserve">malus de -10 aux manœuvres de</w:t>
      </w:r>
      <w:r>
        <w:t xml:space="preserve"> </w:t>
      </w:r>
      <w:hyperlink r:id="rId32">
        <w:r>
          <w:rPr>
            <w:rStyle w:val="Hyperlink"/>
          </w:rPr>
          <w:t xml:space="preserve">Crochetage</w:t>
        </w:r>
        <w:r>
          <w:rPr>
            <w:rStyle w:val="Hyperlink"/>
          </w:rPr>
          <w:t xml:space="preserve"> </w:t>
        </w:r>
        <w:r>
          <w:rPr>
            <w:rStyle w:val="Hyperlink"/>
          </w:rPr>
          <w:t xml:space="preserve">&amp; Pièges</w:t>
        </w:r>
      </w:hyperlink>
      <w:r>
        <w:t xml:space="preserve">.</w:t>
      </w:r>
    </w:p>
    <w:p>
      <w:pPr>
        <w:pStyle w:val="CaptionedFigure"/>
      </w:pPr>
      <w:r>
        <w:drawing>
          <wp:inline>
            <wp:extent cx="5080000" cy="3429000"/>
            <wp:effectExtent b="0" l="0" r="0" t="0"/>
            <wp:docPr descr="" title="" id="60" name="Picture"/>
            <a:graphic>
              <a:graphicData uri="http://schemas.openxmlformats.org/drawingml/2006/picture">
                <pic:pic>
                  <pic:nvPicPr>
                    <pic:cNvPr descr="images/09-0-outils-de-cambrioleur.png" id="61" name="Picture"/>
                    <pic:cNvPicPr>
                      <a:picLocks noChangeArrowheads="1" noChangeAspect="1"/>
                    </pic:cNvPicPr>
                  </pic:nvPicPr>
                  <pic:blipFill>
                    <a:blip r:embed="rId5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80000" cy="342900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Un bon ouvrier possède de bons outils</w:t>
      </w:r>
    </w:p>
    <w:p>
      <w:pPr>
        <w:numPr>
          <w:ilvl w:val="0"/>
          <w:numId w:val="1007"/>
        </w:numPr>
        <w:pStyle w:val="Compact"/>
      </w:pPr>
      <w:r>
        <w:rPr>
          <w:bCs/>
          <w:b/>
        </w:rPr>
        <w:t xml:space="preserve">Outils de cambrioleur de qualité supérieure</w:t>
      </w:r>
      <w:r>
        <w:t xml:space="preserve"> </w:t>
      </w:r>
      <w:r>
        <w:t xml:space="preserve">: Cette</w:t>
      </w:r>
      <w:r>
        <w:t xml:space="preserve"> </w:t>
      </w:r>
      <w:r>
        <w:t xml:space="preserve">trousse contient des outils supplémentaires par rapport à la précédente</w:t>
      </w:r>
      <w:r>
        <w:t xml:space="preserve"> </w:t>
      </w:r>
      <w:r>
        <w:t xml:space="preserve">et la qualité de l’ensemble est nettement meilleure, ce qui confère un</w:t>
      </w:r>
      <w:r>
        <w:t xml:space="preserve"> </w:t>
      </w:r>
      <w:r>
        <w:t xml:space="preserve">bonus de +10 aux manœuvres de</w:t>
      </w:r>
      <w:r>
        <w:t xml:space="preserve"> </w:t>
      </w:r>
      <w:hyperlink r:id="rId32">
        <w:r>
          <w:rPr>
            <w:rStyle w:val="Hyperlink"/>
          </w:rPr>
          <w:t xml:space="preserve">Crochetage</w:t>
        </w:r>
        <w:r>
          <w:rPr>
            <w:rStyle w:val="Hyperlink"/>
          </w:rPr>
          <w:t xml:space="preserve"> </w:t>
        </w:r>
        <w:r>
          <w:rPr>
            <w:rStyle w:val="Hyperlink"/>
          </w:rPr>
          <w:t xml:space="preserve">&amp; Pièges</w:t>
        </w:r>
      </w:hyperlink>
      <w:r>
        <w:t xml:space="preserve">.</w:t>
      </w:r>
    </w:p>
    <w:p>
      <w:pPr>
        <w:numPr>
          <w:ilvl w:val="0"/>
          <w:numId w:val="1007"/>
        </w:numPr>
        <w:pStyle w:val="Compact"/>
      </w:pPr>
      <w:r>
        <w:rPr>
          <w:bCs/>
          <w:b/>
        </w:rPr>
        <w:t xml:space="preserve">Papier Runique</w:t>
      </w:r>
      <w:r>
        <w:t xml:space="preserve"> </w:t>
      </w:r>
      <w:r>
        <w:t xml:space="preserve">: Voir Annexe « </w:t>
      </w:r>
      <w:hyperlink r:id="rId62">
        <w:r>
          <w:rPr>
            <w:rStyle w:val="Hyperlink"/>
          </w:rPr>
          <w:t xml:space="preserve">Magie Runique</w:t>
        </w:r>
      </w:hyperlink>
      <w:r>
        <w:t xml:space="preserve"> ».</w:t>
      </w:r>
    </w:p>
    <w:p>
      <w:pPr>
        <w:numPr>
          <w:ilvl w:val="0"/>
          <w:numId w:val="1007"/>
        </w:numPr>
        <w:pStyle w:val="Compact"/>
      </w:pPr>
      <w:r>
        <w:rPr>
          <w:bCs/>
          <w:b/>
        </w:rPr>
        <w:t xml:space="preserve">Sablier</w:t>
      </w:r>
      <w:r>
        <w:t xml:space="preserve"> </w:t>
      </w:r>
      <w:r>
        <w:t xml:space="preserve">: Objet en verre qui laisse s’écouler du</w:t>
      </w:r>
      <w:r>
        <w:t xml:space="preserve"> </w:t>
      </w:r>
      <w:r>
        <w:t xml:space="preserve">sable et permet de compter approximativement le temps. Il en existe de</w:t>
      </w:r>
      <w:r>
        <w:t xml:space="preserve"> </w:t>
      </w:r>
      <w:r>
        <w:t xml:space="preserve">plusieurs durées.</w:t>
      </w:r>
    </w:p>
    <w:p>
      <w:pPr>
        <w:numPr>
          <w:ilvl w:val="0"/>
          <w:numId w:val="1007"/>
        </w:numPr>
        <w:pStyle w:val="Compact"/>
      </w:pPr>
      <w:r>
        <w:rPr>
          <w:bCs/>
          <w:b/>
        </w:rPr>
        <w:t xml:space="preserve">Trousse de déguisement</w:t>
      </w:r>
      <w:r>
        <w:t xml:space="preserve"> </w:t>
      </w:r>
      <w:r>
        <w:t xml:space="preserve">: Ces objets idéalement</w:t>
      </w:r>
      <w:r>
        <w:t xml:space="preserve"> </w:t>
      </w:r>
      <w:r>
        <w:t xml:space="preserve">préparés confèrent un bonus de +10 aux manœuvres de</w:t>
      </w:r>
      <w:r>
        <w:t xml:space="preserve"> </w:t>
      </w:r>
      <w:hyperlink r:id="rId63">
        <w:r>
          <w:rPr>
            <w:rStyle w:val="Hyperlink"/>
          </w:rPr>
          <w:t xml:space="preserve">Déguisement</w:t>
        </w:r>
      </w:hyperlink>
      <w:r>
        <w:t xml:space="preserve">.</w:t>
      </w:r>
      <w:r>
        <w:t xml:space="preserve"> </w:t>
      </w:r>
      <w:r>
        <w:t xml:space="preserve">Une trousse permet environ 10 utilisations avant de devoir être</w:t>
      </w:r>
      <w:r>
        <w:t xml:space="preserve"> </w:t>
      </w:r>
      <w:r>
        <w:t xml:space="preserve">réapprovisionnée.</w:t>
      </w:r>
    </w:p>
    <w:p>
      <w:pPr>
        <w:numPr>
          <w:ilvl w:val="0"/>
          <w:numId w:val="1007"/>
        </w:numPr>
        <w:pStyle w:val="Compact"/>
      </w:pPr>
      <w:r>
        <w:rPr>
          <w:bCs/>
          <w:b/>
        </w:rPr>
        <w:t xml:space="preserve">Trousse de premiers secours</w:t>
      </w:r>
      <w:r>
        <w:t xml:space="preserve"> </w:t>
      </w:r>
      <w:r>
        <w:t xml:space="preserve">: Ces outils idéaux</w:t>
      </w:r>
      <w:r>
        <w:t xml:space="preserve"> </w:t>
      </w:r>
      <w:r>
        <w:t xml:space="preserve">confèrent un bonus de +10 aux manœuvres de</w:t>
      </w:r>
      <w:r>
        <w:t xml:space="preserve"> </w:t>
      </w:r>
      <w:hyperlink r:id="rId64">
        <w:r>
          <w:rPr>
            <w:rStyle w:val="Hyperlink"/>
          </w:rPr>
          <w:t xml:space="preserve">Soins</w:t>
        </w:r>
      </w:hyperlink>
      <w:r>
        <w:t xml:space="preserve">. Les</w:t>
      </w:r>
      <w:r>
        <w:t xml:space="preserve"> </w:t>
      </w:r>
      <w:r>
        <w:t xml:space="preserve">produits d’une trousse de premiers secours permettent 10 utilisations</w:t>
      </w:r>
      <w:r>
        <w:t xml:space="preserve"> </w:t>
      </w:r>
      <w:r>
        <w:t xml:space="preserve">seulement.</w:t>
      </w:r>
    </w:p>
    <w:bookmarkEnd w:id="65"/>
    <w:bookmarkEnd w:id="66"/>
    <w:bookmarkStart w:id="74" w:name="habillement"/>
    <w:p>
      <w:pPr>
        <w:pStyle w:val="Titre3"/>
      </w:pPr>
      <w:r>
        <w:t xml:space="preserve">Habillement</w:t>
      </w:r>
    </w:p>
    <w:p>
      <w:pPr>
        <w:pStyle w:val="CaptionedFigure"/>
      </w:pPr>
      <w:r>
        <w:drawing>
          <wp:inline>
            <wp:extent cx="5943600" cy="2005964"/>
            <wp:effectExtent b="0" l="0" r="0" t="0"/>
            <wp:docPr descr="" title="" id="68" name="Picture"/>
            <a:graphic>
              <a:graphicData uri="http://schemas.openxmlformats.org/drawingml/2006/picture">
                <pic:pic>
                  <pic:nvPicPr>
                    <pic:cNvPr descr="images/09-0-habillement.png" id="69" name="Picture"/>
                    <pic:cNvPicPr>
                      <a:picLocks noChangeArrowheads="1" noChangeAspect="1"/>
                    </pic:cNvPicPr>
                  </pic:nvPicPr>
                  <pic:blipFill>
                    <a:blip r:embed="rId6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005964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Habillement</w:t>
      </w:r>
    </w:p>
    <w:bookmarkStart w:id="73" w:name="table-habillement"/>
    <w:p>
      <w:pPr>
        <w:pStyle w:val="Titre5"/>
      </w:pPr>
      <w:r>
        <w:t xml:space="preserve">Table – Habillement</w:t>
      </w:r>
    </w:p>
    <w:tbl>
      <w:tblPr>
        <w:tblStyle w:val="Table"/>
        <w:tblW w:type="auto" w:w="0"/>
        <w:tblLook w:firstRow="1" w:lastRow="0" w:firstColumn="0" w:lastColumn="0" w:noHBand="0" w:noVBand="0" w:val="0020"/>
        <w:jc w:val="start"/>
      </w:tblPr>
      <w:tblGrid>
        <w:gridCol w:w="2640"/>
        <w:gridCol w:w="2640"/>
        <w:gridCol w:w="2640"/>
      </w:tblGrid>
      <w:tr>
        <w:trPr>
          <w:tblHeader w:val="true"/>
        </w:trPr>
        <w:tc>
          <w:tcPr/>
          <w:p>
            <w:pPr>
              <w:pStyle w:val="Compact"/>
              <w:jc w:val="left"/>
            </w:pPr>
            <w:r>
              <w:t xml:space="preserve">Article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Prix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Poids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Costume d’artiste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3 po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2 kg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Habit d’érudit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5 po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3 kg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Habit de cour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30 po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3 kg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Habit de moine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5 po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1 kg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Habit de noble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75 po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5 kg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Tenue d’artisan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1 po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2 kg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Tenue d’explorateur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10 po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4 kg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Tenue de voyage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1 po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2,5 kg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Tenue polaire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8 po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3,5 kg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Toilette royale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200 po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7,5 kg</w:t>
            </w:r>
          </w:p>
        </w:tc>
      </w:tr>
    </w:tbl>
    <w:p>
      <w:pPr>
        <w:pStyle w:val="Corpsdetexte"/>
      </w:pPr>
      <w:r>
        <w:br/>
      </w:r>
    </w:p>
    <w:p>
      <w:pPr>
        <w:numPr>
          <w:ilvl w:val="0"/>
          <w:numId w:val="1008"/>
        </w:numPr>
        <w:pStyle w:val="Compact"/>
      </w:pPr>
      <w:r>
        <w:rPr>
          <w:bCs/>
          <w:b/>
        </w:rPr>
        <w:t xml:space="preserve">Costume d’artiste</w:t>
      </w:r>
      <w:r>
        <w:t xml:space="preserve"> </w:t>
      </w:r>
      <w:r>
        <w:t xml:space="preserve">: Cette tenue voyante, parfois</w:t>
      </w:r>
      <w:r>
        <w:t xml:space="preserve"> </w:t>
      </w:r>
      <w:r>
        <w:t xml:space="preserve">même criarde, donne l’air ridicule, mais elle permet en fait de danser,</w:t>
      </w:r>
      <w:r>
        <w:t xml:space="preserve"> </w:t>
      </w:r>
      <w:r>
        <w:t xml:space="preserve">de multiplier les acrobaties, de marcher sur une corde raide, ou plus</w:t>
      </w:r>
      <w:r>
        <w:t xml:space="preserve"> </w:t>
      </w:r>
      <w:r>
        <w:t xml:space="preserve">simplement de détaler à toutes jambes si le public réagit mal.</w:t>
      </w:r>
    </w:p>
    <w:p>
      <w:pPr>
        <w:numPr>
          <w:ilvl w:val="0"/>
          <w:numId w:val="1008"/>
        </w:numPr>
        <w:pStyle w:val="Compact"/>
      </w:pPr>
      <w:r>
        <w:rPr>
          <w:bCs/>
          <w:b/>
        </w:rPr>
        <w:t xml:space="preserve">Habit d’érudit</w:t>
      </w:r>
      <w:r>
        <w:t xml:space="preserve"> </w:t>
      </w:r>
      <w:r>
        <w:t xml:space="preserve">: Robe, ceinture, casquette,</w:t>
      </w:r>
      <w:r>
        <w:t xml:space="preserve"> </w:t>
      </w:r>
      <w:r>
        <w:t xml:space="preserve">chaussures souples et cape ou manteau (facultatif).</w:t>
      </w:r>
    </w:p>
    <w:p>
      <w:pPr>
        <w:numPr>
          <w:ilvl w:val="0"/>
          <w:numId w:val="1008"/>
        </w:numPr>
        <w:pStyle w:val="Compact"/>
      </w:pPr>
      <w:r>
        <w:rPr>
          <w:bCs/>
          <w:b/>
        </w:rPr>
        <w:t xml:space="preserve">Habit de cour</w:t>
      </w:r>
      <w:r>
        <w:t xml:space="preserve"> </w:t>
      </w:r>
      <w:r>
        <w:t xml:space="preserve">: Ces vêtements d’apparat suivent la</w:t>
      </w:r>
      <w:r>
        <w:t xml:space="preserve"> </w:t>
      </w:r>
      <w:r>
        <w:t xml:space="preserve">mode du moment. Un personnage n’a presque aucune chance d’influencer</w:t>
      </w:r>
      <w:r>
        <w:t xml:space="preserve"> </w:t>
      </w:r>
      <w:r>
        <w:t xml:space="preserve">nobles et autres gens de la cour en portant ses habits de tous les jours</w:t>
      </w:r>
      <w:r>
        <w:t xml:space="preserve"> </w:t>
      </w:r>
      <w:r>
        <w:t xml:space="preserve">(malus de –20 sur les Jets de Présence pour influencer ces individus).</w:t>
      </w:r>
      <w:r>
        <w:t xml:space="preserve"> </w:t>
      </w:r>
      <w:r>
        <w:t xml:space="preserve">Sans bijoux (un minimum de 50 po, à rajouter au prix des vêtements), il</w:t>
      </w:r>
      <w:r>
        <w:t xml:space="preserve"> </w:t>
      </w:r>
      <w:r>
        <w:t xml:space="preserve">aura la plupart du temps l’air d’un parvenu.</w:t>
      </w:r>
    </w:p>
    <w:p>
      <w:pPr>
        <w:numPr>
          <w:ilvl w:val="0"/>
          <w:numId w:val="1008"/>
        </w:numPr>
        <w:pStyle w:val="Compact"/>
      </w:pPr>
      <w:r>
        <w:rPr>
          <w:bCs/>
          <w:b/>
        </w:rPr>
        <w:t xml:space="preserve">Habit de moine</w:t>
      </w:r>
      <w:r>
        <w:t xml:space="preserve"> </w:t>
      </w:r>
      <w:r>
        <w:t xml:space="preserve">: Cette tenue extrêmement simple se</w:t>
      </w:r>
      <w:r>
        <w:t xml:space="preserve"> </w:t>
      </w:r>
      <w:r>
        <w:t xml:space="preserve">compose d’une paire de sandales, d’un pantalon et d’une chemise amples</w:t>
      </w:r>
      <w:r>
        <w:t xml:space="preserve"> </w:t>
      </w:r>
      <w:r>
        <w:t xml:space="preserve">ceinturés avec des écharpes. Elle n’a l’air de rien mais est en fait</w:t>
      </w:r>
      <w:r>
        <w:t xml:space="preserve"> </w:t>
      </w:r>
      <w:r>
        <w:t xml:space="preserve">conçue pour permettre une mobilité optimale à son porteur, et le tissu</w:t>
      </w:r>
      <w:r>
        <w:t xml:space="preserve"> </w:t>
      </w:r>
      <w:r>
        <w:t xml:space="preserve">est de bonne qualité. Il est possible de ranger des armes dans les</w:t>
      </w:r>
      <w:r>
        <w:t xml:space="preserve"> </w:t>
      </w:r>
      <w:r>
        <w:t xml:space="preserve">poches cachées dans les replis, et les écharpes sont suffisamment</w:t>
      </w:r>
      <w:r>
        <w:t xml:space="preserve"> </w:t>
      </w:r>
      <w:r>
        <w:t xml:space="preserve">longues pour faire office de cordes.</w:t>
      </w:r>
    </w:p>
    <w:p>
      <w:pPr>
        <w:numPr>
          <w:ilvl w:val="0"/>
          <w:numId w:val="1008"/>
        </w:numPr>
        <w:pStyle w:val="Compact"/>
      </w:pPr>
      <w:r>
        <w:rPr>
          <w:bCs/>
          <w:b/>
        </w:rPr>
        <w:t xml:space="preserve">Habit de noble</w:t>
      </w:r>
      <w:r>
        <w:t xml:space="preserve"> </w:t>
      </w:r>
      <w:r>
        <w:t xml:space="preserve">: Cette tenue n’a qu’une seule</w:t>
      </w:r>
      <w:r>
        <w:t xml:space="preserve"> </w:t>
      </w:r>
      <w:r>
        <w:t xml:space="preserve">fonction : montrer qu’elle a coûté les yeux de la tête. Suivant la mode</w:t>
      </w:r>
      <w:r>
        <w:t xml:space="preserve"> </w:t>
      </w:r>
      <w:r>
        <w:t xml:space="preserve">locale, gemmes, paillettes de métaux précieux, broderies d’or ou</w:t>
      </w:r>
      <w:r>
        <w:t xml:space="preserve"> </w:t>
      </w:r>
      <w:r>
        <w:t xml:space="preserve">d’argent peuvent être tissés dans les étoffes les plus couteuses. Pour</w:t>
      </w:r>
      <w:r>
        <w:t xml:space="preserve"> </w:t>
      </w:r>
      <w:r>
        <w:t xml:space="preserve">s’intégrer à la société des nobles, il convient également de posséder</w:t>
      </w:r>
      <w:r>
        <w:t xml:space="preserve"> </w:t>
      </w:r>
      <w:r>
        <w:t xml:space="preserve">des accessoires tels qu’une chevalière (voir Matériel d’aventurier,</w:t>
      </w:r>
      <w:r>
        <w:t xml:space="preserve"> </w:t>
      </w:r>
      <w:r>
        <w:t xml:space="preserve">ci-dessus) ou des bijoux (pour une valeur minimale – ou apparente – de</w:t>
      </w:r>
      <w:r>
        <w:t xml:space="preserve"> </w:t>
      </w:r>
      <w:r>
        <w:t xml:space="preserve">20 po).</w:t>
      </w:r>
    </w:p>
    <w:p>
      <w:pPr>
        <w:numPr>
          <w:ilvl w:val="0"/>
          <w:numId w:val="1008"/>
        </w:numPr>
        <w:pStyle w:val="Compact"/>
      </w:pPr>
      <w:r>
        <w:rPr>
          <w:bCs/>
          <w:b/>
        </w:rPr>
        <w:t xml:space="preserve">Tenue d’artisan</w:t>
      </w:r>
      <w:r>
        <w:t xml:space="preserve"> </w:t>
      </w:r>
      <w:r>
        <w:t xml:space="preserve">: Chemise à boutons, jupe ou</w:t>
      </w:r>
      <w:r>
        <w:t xml:space="preserve"> </w:t>
      </w:r>
      <w:r>
        <w:t xml:space="preserve">pantalon retenu par une cordelette, chaussures, chapeau ou casquette</w:t>
      </w:r>
      <w:r>
        <w:t xml:space="preserve"> </w:t>
      </w:r>
      <w:r>
        <w:t xml:space="preserve">(facultatif). Cette tenue peut également inclure un ceinturon ou un</w:t>
      </w:r>
      <w:r>
        <w:t xml:space="preserve"> </w:t>
      </w:r>
      <w:r>
        <w:t xml:space="preserve">tablier (en cuir ou tissu) permettant de transporter des outils.</w:t>
      </w:r>
    </w:p>
    <w:p>
      <w:pPr>
        <w:pStyle w:val="CaptionedFigure"/>
      </w:pPr>
      <w:r>
        <w:drawing>
          <wp:inline>
            <wp:extent cx="5080000" cy="3429000"/>
            <wp:effectExtent b="0" l="0" r="0" t="0"/>
            <wp:docPr descr="" title="" id="71" name="Picture"/>
            <a:graphic>
              <a:graphicData uri="http://schemas.openxmlformats.org/drawingml/2006/picture">
                <pic:pic>
                  <pic:nvPicPr>
                    <pic:cNvPr descr="images/09-0-habits.png" id="72" name="Picture"/>
                    <pic:cNvPicPr>
                      <a:picLocks noChangeArrowheads="1" noChangeAspect="1"/>
                    </pic:cNvPicPr>
                  </pic:nvPicPr>
                  <pic:blipFill>
                    <a:blip r:embed="rId7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80000" cy="342900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Chacun choisit ses accessoires…</w:t>
      </w:r>
    </w:p>
    <w:p>
      <w:pPr>
        <w:numPr>
          <w:ilvl w:val="0"/>
          <w:numId w:val="1009"/>
        </w:numPr>
        <w:pStyle w:val="Compact"/>
      </w:pPr>
      <w:r>
        <w:rPr>
          <w:bCs/>
          <w:b/>
        </w:rPr>
        <w:t xml:space="preserve">Tenue d’explorateur</w:t>
      </w:r>
      <w:r>
        <w:t xml:space="preserve"> </w:t>
      </w:r>
      <w:r>
        <w:t xml:space="preserve">: Cette tenue extrêmement</w:t>
      </w:r>
      <w:r>
        <w:t xml:space="preserve"> </w:t>
      </w:r>
      <w:r>
        <w:t xml:space="preserve">complète s’adresse aux gens qui ne savent jamais vraiment à quoi</w:t>
      </w:r>
      <w:r>
        <w:t xml:space="preserve"> </w:t>
      </w:r>
      <w:r>
        <w:t xml:space="preserve">s’attendre. Elle comprend des bottes épaisses, des chausses ou une jupe</w:t>
      </w:r>
      <w:r>
        <w:t xml:space="preserve"> </w:t>
      </w:r>
      <w:r>
        <w:t xml:space="preserve">en cuir, une ceinture, une chemise (à laquelle peut s’ajouter une veste</w:t>
      </w:r>
      <w:r>
        <w:t xml:space="preserve"> </w:t>
      </w:r>
      <w:r>
        <w:t xml:space="preserve">ou un gilet), des gants et un manteau. Il est possible de remplacer la</w:t>
      </w:r>
      <w:r>
        <w:t xml:space="preserve"> </w:t>
      </w:r>
      <w:r>
        <w:t xml:space="preserve">jupe en cuir par une tunique de même matière et une jupe en tissu. Ces</w:t>
      </w:r>
      <w:r>
        <w:t xml:space="preserve"> </w:t>
      </w:r>
      <w:r>
        <w:t xml:space="preserve">habits sont pourvus de multiples poches (surtout le manteau). La tenue</w:t>
      </w:r>
      <w:r>
        <w:t xml:space="preserve"> </w:t>
      </w:r>
      <w:r>
        <w:t xml:space="preserve">comprend également des objets variés pouvant se révéler utiles suivant</w:t>
      </w:r>
      <w:r>
        <w:t xml:space="preserve"> </w:t>
      </w:r>
      <w:r>
        <w:t xml:space="preserve">la région (écharpe, chapeau à large bord, etc.)</w:t>
      </w:r>
    </w:p>
    <w:p>
      <w:pPr>
        <w:numPr>
          <w:ilvl w:val="0"/>
          <w:numId w:val="1009"/>
        </w:numPr>
        <w:pStyle w:val="Compact"/>
      </w:pPr>
      <w:r>
        <w:rPr>
          <w:bCs/>
          <w:b/>
        </w:rPr>
        <w:t xml:space="preserve">Tenue de voyage</w:t>
      </w:r>
      <w:r>
        <w:t xml:space="preserve"> </w:t>
      </w:r>
      <w:r>
        <w:t xml:space="preserve">: Bottes, jupe ou haut-de-chausse</w:t>
      </w:r>
      <w:r>
        <w:t xml:space="preserve"> </w:t>
      </w:r>
      <w:r>
        <w:t xml:space="preserve">en laine, solide ceinturon, chemise (éventuellement agrémentée d’une</w:t>
      </w:r>
      <w:r>
        <w:t xml:space="preserve"> </w:t>
      </w:r>
      <w:r>
        <w:t xml:space="preserve">veste ou d’un gilet), cape ou manteau à capuche.</w:t>
      </w:r>
    </w:p>
    <w:p>
      <w:pPr>
        <w:numPr>
          <w:ilvl w:val="0"/>
          <w:numId w:val="1009"/>
        </w:numPr>
        <w:pStyle w:val="Compact"/>
      </w:pPr>
      <w:r>
        <w:rPr>
          <w:bCs/>
          <w:b/>
        </w:rPr>
        <w:t xml:space="preserve">Tenue polaire</w:t>
      </w:r>
      <w:r>
        <w:t xml:space="preserve"> </w:t>
      </w:r>
      <w:r>
        <w:t xml:space="preserve">: Cape en laine, chemise en lin,</w:t>
      </w:r>
      <w:r>
        <w:t xml:space="preserve"> </w:t>
      </w:r>
      <w:r>
        <w:t xml:space="preserve">casquette en laine, épais manteau, pantalon ou jupe en velours et</w:t>
      </w:r>
      <w:r>
        <w:t xml:space="preserve"> </w:t>
      </w:r>
      <w:r>
        <w:t xml:space="preserve">bottes. Une telle tenue procure un bonus de +10 aux jets de Résistance</w:t>
      </w:r>
      <w:r>
        <w:t xml:space="preserve"> </w:t>
      </w:r>
      <w:r>
        <w:t xml:space="preserve">liés à un froid naturel particulièrement intense.</w:t>
      </w:r>
    </w:p>
    <w:p>
      <w:pPr>
        <w:numPr>
          <w:ilvl w:val="0"/>
          <w:numId w:val="1009"/>
        </w:numPr>
        <w:pStyle w:val="Compact"/>
      </w:pPr>
      <w:r>
        <w:rPr>
          <w:bCs/>
          <w:b/>
        </w:rPr>
        <w:t xml:space="preserve">Toilette royale</w:t>
      </w:r>
      <w:r>
        <w:t xml:space="preserve"> </w:t>
      </w:r>
      <w:r>
        <w:t xml:space="preserve">: Il s’agit des vêtements, pas des</w:t>
      </w:r>
      <w:r>
        <w:t xml:space="preserve"> </w:t>
      </w:r>
      <w:r>
        <w:t xml:space="preserve">signes de la royauté que sont sceptre, couronne et autres.</w:t>
      </w:r>
      <w:r>
        <w:t xml:space="preserve"> </w:t>
      </w:r>
      <w:r>
        <w:t xml:space="preserve">Particulièrement ostentatoires, ils ne sont que soieries, fourrures,</w:t>
      </w:r>
      <w:r>
        <w:t xml:space="preserve"> </w:t>
      </w:r>
      <w:r>
        <w:t xml:space="preserve">gemmes et métaux précieux.</w:t>
      </w:r>
    </w:p>
    <w:bookmarkEnd w:id="73"/>
    <w:bookmarkEnd w:id="74"/>
    <w:bookmarkStart w:id="82" w:name="nourriture-boisson-et-hébergement"/>
    <w:p>
      <w:pPr>
        <w:pStyle w:val="Titre3"/>
      </w:pPr>
      <w:r>
        <w:t xml:space="preserve">Nourriture, boisson et</w:t>
      </w:r>
      <w:r>
        <w:t xml:space="preserve"> </w:t>
      </w:r>
      <w:r>
        <w:t xml:space="preserve">hébergement</w:t>
      </w:r>
    </w:p>
    <w:p>
      <w:pPr>
        <w:pStyle w:val="CaptionedFigure"/>
      </w:pPr>
      <w:r>
        <w:drawing>
          <wp:inline>
            <wp:extent cx="5943600" cy="2005964"/>
            <wp:effectExtent b="0" l="0" r="0" t="0"/>
            <wp:docPr descr="" title="" id="76" name="Picture"/>
            <a:graphic>
              <a:graphicData uri="http://schemas.openxmlformats.org/drawingml/2006/picture">
                <pic:pic>
                  <pic:nvPicPr>
                    <pic:cNvPr descr="images/09-0-nourriture-boisson-hebergement.png" id="77" name="Picture"/>
                    <pic:cNvPicPr>
                      <a:picLocks noChangeArrowheads="1" noChangeAspect="1"/>
                    </pic:cNvPicPr>
                  </pic:nvPicPr>
                  <pic:blipFill>
                    <a:blip r:embed="rId7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005964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Nourriture, boisson et hébergement</w:t>
      </w:r>
    </w:p>
    <w:bookmarkStart w:id="81" w:name="table-nourriture-boisson-et-hébergement"/>
    <w:p>
      <w:pPr>
        <w:pStyle w:val="Titre5"/>
      </w:pPr>
      <w:r>
        <w:t xml:space="preserve">Table – Nourriture,</w:t>
      </w:r>
      <w:r>
        <w:t xml:space="preserve"> </w:t>
      </w:r>
      <w:r>
        <w:t xml:space="preserve">boisson et hébergement</w:t>
      </w:r>
    </w:p>
    <w:tbl>
      <w:tblPr>
        <w:tblStyle w:val="Table"/>
        <w:tblW w:type="auto" w:w="0"/>
        <w:tblLook w:firstRow="1" w:lastRow="0" w:firstColumn="0" w:lastColumn="0" w:noHBand="0" w:noVBand="0" w:val="0020"/>
        <w:jc w:val="start"/>
      </w:tblPr>
      <w:tblGrid>
        <w:gridCol w:w="2640"/>
        <w:gridCol w:w="2640"/>
        <w:gridCol w:w="2640"/>
      </w:tblGrid>
      <w:tr>
        <w:trPr>
          <w:tblHeader w:val="true"/>
        </w:trPr>
        <w:tc>
          <w:tcPr/>
          <w:p>
            <w:pPr>
              <w:pStyle w:val="Compact"/>
              <w:jc w:val="left"/>
            </w:pPr>
            <w:r>
              <w:t xml:space="preserve">Article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Prix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Poids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Bain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10 pc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—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Beurre (motte)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5 pc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500 g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Banquet (par convive)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1 000 pc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—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Bière</w:t>
            </w:r>
          </w:p>
        </w:tc>
        <w:tc>
          <w:tcPr/>
          <w:p>
            <w:pPr>
              <w:pStyle w:val="Compact"/>
            </w:pPr>
          </w:p>
        </w:tc>
        <w:tc>
          <w:tcPr/>
          <w:p>
            <w:pPr>
              <w:pStyle w:val="Compact"/>
            </w:pPr>
          </w:p>
        </w:tc>
      </w:tr>
      <w:tr>
        <w:tc>
          <w:tcPr/>
          <w:p>
            <w:pPr>
              <w:pStyle w:val="Compact"/>
              <w:jc w:val="left"/>
            </w:pPr>
            <w:r>
              <w:t xml:space="preserve">  La chope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4 pc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500 g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t xml:space="preserve">  Le litre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7 pc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1 kg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Cervoise (la chope)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8 pc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500 g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Cidre (la carafe)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5 pc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1 kg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Eau de vie (le flacon)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50 pc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500 g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Épices</w:t>
            </w:r>
          </w:p>
        </w:tc>
        <w:tc>
          <w:tcPr/>
          <w:p>
            <w:pPr>
              <w:pStyle w:val="Compact"/>
            </w:pPr>
          </w:p>
        </w:tc>
        <w:tc>
          <w:tcPr/>
          <w:p>
            <w:pPr>
              <w:pStyle w:val="Compact"/>
            </w:pPr>
          </w:p>
        </w:tc>
      </w:tr>
      <w:tr>
        <w:tc>
          <w:tcPr/>
          <w:p>
            <w:pPr>
              <w:pStyle w:val="Compact"/>
              <w:jc w:val="left"/>
            </w:pPr>
            <w:r>
              <w:t xml:space="preserve">  Communes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40 pc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100 g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t xml:space="preserve">  Rares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200 pc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100 g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t xml:space="preserve">  Exotiques (Harad, etc.)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3 000 pc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100 g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Herbes aromatiques locales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20 pc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100 g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Fromage, la portion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10 pc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250 g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Herbe à pipe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10 pc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100 g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Pain</w:t>
            </w:r>
          </w:p>
        </w:tc>
        <w:tc>
          <w:tcPr/>
          <w:p>
            <w:pPr>
              <w:pStyle w:val="Compact"/>
            </w:pPr>
          </w:p>
        </w:tc>
        <w:tc>
          <w:tcPr/>
          <w:p>
            <w:pPr>
              <w:pStyle w:val="Compact"/>
            </w:pPr>
          </w:p>
        </w:tc>
      </w:tr>
      <w:tr>
        <w:tc>
          <w:tcPr/>
          <w:p>
            <w:pPr>
              <w:pStyle w:val="Compact"/>
              <w:jc w:val="left"/>
            </w:pPr>
            <w:r>
              <w:t xml:space="preserve">  La miche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2 pc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250 g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t xml:space="preserve">  Grand Pain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30 pc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4 kg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Pain de route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50 pc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4 kg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Rations</w:t>
            </w:r>
          </w:p>
        </w:tc>
        <w:tc>
          <w:tcPr/>
          <w:p>
            <w:pPr>
              <w:pStyle w:val="Compact"/>
            </w:pPr>
          </w:p>
        </w:tc>
        <w:tc>
          <w:tcPr/>
          <w:p>
            <w:pPr>
              <w:pStyle w:val="Compact"/>
            </w:pPr>
          </w:p>
        </w:tc>
      </w:tr>
      <w:tr>
        <w:tc>
          <w:tcPr/>
          <w:p>
            <w:pPr>
              <w:pStyle w:val="Compact"/>
              <w:jc w:val="left"/>
            </w:pPr>
            <w:r>
              <w:t xml:space="preserve">  Ration sèche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50 pc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4 kg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t xml:space="preserve">  Ration de piste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150 pc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2 kg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Repas (par jour)‡</w:t>
            </w:r>
          </w:p>
        </w:tc>
        <w:tc>
          <w:tcPr/>
          <w:p>
            <w:pPr>
              <w:pStyle w:val="Compact"/>
            </w:pPr>
          </w:p>
        </w:tc>
        <w:tc>
          <w:tcPr/>
          <w:p>
            <w:pPr>
              <w:pStyle w:val="Compact"/>
            </w:pPr>
          </w:p>
        </w:tc>
      </w:tr>
      <w:tr>
        <w:tc>
          <w:tcPr/>
          <w:p>
            <w:pPr>
              <w:pStyle w:val="Compact"/>
              <w:jc w:val="left"/>
            </w:pPr>
            <w:r>
              <w:t xml:space="preserve">  Assiette de soupe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2 pc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—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t xml:space="preserve">  Qualité médiocre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10 pc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—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t xml:space="preserve">  Qualité convenable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30 pc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—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t xml:space="preserve">  Bonne qualité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50 pc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—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Séjour à l’auberge (par jour)‡</w:t>
            </w:r>
          </w:p>
        </w:tc>
        <w:tc>
          <w:tcPr/>
          <w:p>
            <w:pPr>
              <w:pStyle w:val="Compact"/>
            </w:pPr>
          </w:p>
        </w:tc>
        <w:tc>
          <w:tcPr/>
          <w:p>
            <w:pPr>
              <w:pStyle w:val="Compact"/>
            </w:pPr>
          </w:p>
        </w:tc>
      </w:tr>
      <w:tr>
        <w:tc>
          <w:tcPr/>
          <w:p>
            <w:pPr>
              <w:pStyle w:val="Compact"/>
              <w:jc w:val="left"/>
            </w:pPr>
            <w:r>
              <w:t xml:space="preserve">  Qualité médiocre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20 pc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—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t xml:space="preserve">  Qualité convenable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50 pc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—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t xml:space="preserve">  Bonne qualité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200 pc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—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Viande, la portion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30 pc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500 g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Vin</w:t>
            </w:r>
          </w:p>
        </w:tc>
        <w:tc>
          <w:tcPr/>
          <w:p>
            <w:pPr>
              <w:pStyle w:val="Compact"/>
            </w:pPr>
          </w:p>
        </w:tc>
        <w:tc>
          <w:tcPr/>
          <w:p>
            <w:pPr>
              <w:pStyle w:val="Compact"/>
            </w:pPr>
          </w:p>
        </w:tc>
      </w:tr>
      <w:tr>
        <w:tc>
          <w:tcPr/>
          <w:p>
            <w:pPr>
              <w:pStyle w:val="Compact"/>
              <w:jc w:val="left"/>
            </w:pPr>
            <w:r>
              <w:t xml:space="preserve">  De table (le pichet)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20 pc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3 kg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t xml:space="preserve">  Ordinaire (l’outre)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50 pc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3 kg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t xml:space="preserve">  Bon cru (la bouteille)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1 000 pc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750 g</w:t>
            </w:r>
          </w:p>
        </w:tc>
      </w:tr>
    </w:tbl>
    <w:p>
      <w:pPr>
        <w:pStyle w:val="Corpsdetexte"/>
      </w:pPr>
      <w:r>
        <w:t xml:space="preserve">— Poids nul ou négligeable</w:t>
      </w:r>
    </w:p>
    <w:p>
      <w:pPr>
        <w:pStyle w:val="Corpsdetexte"/>
      </w:pPr>
      <w:r>
        <w:br/>
      </w:r>
    </w:p>
    <w:p>
      <w:pPr>
        <w:pStyle w:val="CaptionedFigure"/>
      </w:pPr>
      <w:r>
        <w:drawing>
          <wp:inline>
            <wp:extent cx="5080000" cy="3429000"/>
            <wp:effectExtent b="0" l="0" r="0" t="0"/>
            <wp:docPr descr="" title="" id="79" name="Picture"/>
            <a:graphic>
              <a:graphicData uri="http://schemas.openxmlformats.org/drawingml/2006/picture">
                <pic:pic>
                  <pic:nvPicPr>
                    <pic:cNvPr descr="images/09-0-taverne.png" id="80" name="Picture"/>
                    <pic:cNvPicPr>
                      <a:picLocks noChangeArrowheads="1" noChangeAspect="1"/>
                    </pic:cNvPicPr>
                  </pic:nvPicPr>
                  <pic:blipFill>
                    <a:blip r:embed="rId7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80000" cy="342900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Une chopine avant une petite aventure…</w:t>
      </w:r>
    </w:p>
    <w:p>
      <w:pPr>
        <w:numPr>
          <w:ilvl w:val="0"/>
          <w:numId w:val="1010"/>
        </w:numPr>
        <w:pStyle w:val="Compact"/>
      </w:pPr>
      <w:r>
        <w:rPr>
          <w:bCs/>
          <w:b/>
        </w:rPr>
        <w:t xml:space="preserve">Auberge</w:t>
      </w:r>
      <w:r>
        <w:t xml:space="preserve"> </w:t>
      </w:r>
      <w:r>
        <w:t xml:space="preserve">: Une nuit médiocre à l’auberge prend la</w:t>
      </w:r>
      <w:r>
        <w:t xml:space="preserve"> </w:t>
      </w:r>
      <w:r>
        <w:t xml:space="preserve">forme d’un petit coin de plancher près de l’âtre éteint. Une prestation</w:t>
      </w:r>
      <w:r>
        <w:t xml:space="preserve"> </w:t>
      </w:r>
      <w:r>
        <w:t xml:space="preserve">convenable permet de dormir dans un endroit chauffé et surélevé, avec</w:t>
      </w:r>
      <w:r>
        <w:t xml:space="preserve"> </w:t>
      </w:r>
      <w:r>
        <w:t xml:space="preserve">une couverture et un oreiller, et en bien meilleure compagnie. Enfin, un</w:t>
      </w:r>
      <w:r>
        <w:t xml:space="preserve"> </w:t>
      </w:r>
      <w:r>
        <w:t xml:space="preserve">séjour de bonne qualité signifie une petite chambre personnelle à un</w:t>
      </w:r>
      <w:r>
        <w:t xml:space="preserve"> </w:t>
      </w:r>
      <w:r>
        <w:t xml:space="preserve">seul lit, assorti du confort minimal et d’un pot de chambre</w:t>
      </w:r>
      <w:r>
        <w:t xml:space="preserve"> </w:t>
      </w:r>
      <w:r>
        <w:t xml:space="preserve">couvert.</w:t>
      </w:r>
    </w:p>
    <w:p>
      <w:pPr>
        <w:numPr>
          <w:ilvl w:val="0"/>
          <w:numId w:val="1010"/>
        </w:numPr>
        <w:pStyle w:val="Compact"/>
      </w:pPr>
      <w:r>
        <w:rPr>
          <w:bCs/>
          <w:b/>
        </w:rPr>
        <w:t xml:space="preserve">Repas</w:t>
      </w:r>
      <w:r>
        <w:t xml:space="preserve"> </w:t>
      </w:r>
      <w:r>
        <w:t xml:space="preserve">: Un repas médiocre peut être constitué de</w:t>
      </w:r>
      <w:r>
        <w:t xml:space="preserve"> </w:t>
      </w:r>
      <w:r>
        <w:t xml:space="preserve">pain, de navets bouillis, d’oignon et d’eau. Pour un repas convenable,</w:t>
      </w:r>
      <w:r>
        <w:t xml:space="preserve"> </w:t>
      </w:r>
      <w:r>
        <w:t xml:space="preserve">le menu se composera plutôt de pain, de ragoût de poulet, de carottes et</w:t>
      </w:r>
      <w:r>
        <w:t xml:space="preserve"> </w:t>
      </w:r>
      <w:r>
        <w:t xml:space="preserve">de bière ou de vin coupés d’eau. Enfin, un bon repas pourra être composé</w:t>
      </w:r>
      <w:r>
        <w:t xml:space="preserve"> </w:t>
      </w:r>
      <w:r>
        <w:t xml:space="preserve">de : pain, venaisons, bœuf, légumes verts, pâtisseries et bière ou</w:t>
      </w:r>
      <w:r>
        <w:t xml:space="preserve"> </w:t>
      </w:r>
      <w:r>
        <w:t xml:space="preserve">vin.</w:t>
      </w:r>
    </w:p>
    <w:p>
      <w:pPr>
        <w:numPr>
          <w:ilvl w:val="0"/>
          <w:numId w:val="1010"/>
        </w:numPr>
        <w:pStyle w:val="Compact"/>
      </w:pPr>
      <w:r>
        <w:rPr>
          <w:bCs/>
          <w:b/>
        </w:rPr>
        <w:t xml:space="preserve">Pain de route</w:t>
      </w:r>
      <w:r>
        <w:t xml:space="preserve"> </w:t>
      </w:r>
      <w:r>
        <w:t xml:space="preserve">: Pain qui résiste à l’assèchement de</w:t>
      </w:r>
      <w:r>
        <w:t xml:space="preserve"> </w:t>
      </w:r>
      <w:r>
        <w:t xml:space="preserve">la mie durant plus d’une semaine.</w:t>
      </w:r>
    </w:p>
    <w:p>
      <w:pPr>
        <w:numPr>
          <w:ilvl w:val="0"/>
          <w:numId w:val="1010"/>
        </w:numPr>
        <w:pStyle w:val="Compact"/>
      </w:pPr>
      <w:r>
        <w:rPr>
          <w:bCs/>
          <w:b/>
        </w:rPr>
        <w:t xml:space="preserve">Ration sèche</w:t>
      </w:r>
      <w:r>
        <w:t xml:space="preserve"> </w:t>
      </w:r>
      <w:r>
        <w:t xml:space="preserve">: Rations sèches ne contenant que des</w:t>
      </w:r>
      <w:r>
        <w:t xml:space="preserve"> </w:t>
      </w:r>
      <w:r>
        <w:t xml:space="preserve">produits basiques et pouvant être conservées un mois (de quoi se nourrir</w:t>
      </w:r>
      <w:r>
        <w:t xml:space="preserve"> </w:t>
      </w:r>
      <w:r>
        <w:t xml:space="preserve">pendant une semaine).</w:t>
      </w:r>
    </w:p>
    <w:p>
      <w:pPr>
        <w:numPr>
          <w:ilvl w:val="0"/>
          <w:numId w:val="1010"/>
        </w:numPr>
        <w:pStyle w:val="Compact"/>
      </w:pPr>
      <w:r>
        <w:rPr>
          <w:bCs/>
          <w:b/>
        </w:rPr>
        <w:t xml:space="preserve">Ration de piste</w:t>
      </w:r>
      <w:r>
        <w:t xml:space="preserve"> </w:t>
      </w:r>
      <w:r>
        <w:t xml:space="preserve">: Rations emballées pour résister</w:t>
      </w:r>
      <w:r>
        <w:t xml:space="preserve"> </w:t>
      </w:r>
      <w:r>
        <w:t xml:space="preserve">aux intempéries et pouvant être conservées plusieurs mois (de quoi se</w:t>
      </w:r>
      <w:r>
        <w:t xml:space="preserve"> </w:t>
      </w:r>
      <w:r>
        <w:t xml:space="preserve">nourrir pendant une semaine).</w:t>
      </w:r>
    </w:p>
    <w:bookmarkEnd w:id="81"/>
    <w:bookmarkEnd w:id="82"/>
    <w:bookmarkStart w:id="91" w:name="montures-et-harnachements"/>
    <w:p>
      <w:pPr>
        <w:pStyle w:val="Titre3"/>
      </w:pPr>
      <w:r>
        <w:t xml:space="preserve">Montures et harnachements</w:t>
      </w:r>
    </w:p>
    <w:p>
      <w:pPr>
        <w:pStyle w:val="CaptionedFigure"/>
      </w:pPr>
      <w:r>
        <w:drawing>
          <wp:inline>
            <wp:extent cx="5943600" cy="2005964"/>
            <wp:effectExtent b="0" l="0" r="0" t="0"/>
            <wp:docPr descr="" title="" id="84" name="Picture"/>
            <a:graphic>
              <a:graphicData uri="http://schemas.openxmlformats.org/drawingml/2006/picture">
                <pic:pic>
                  <pic:nvPicPr>
                    <pic:cNvPr descr="images/09-0-montures-harnachements.png" id="85" name="Picture"/>
                    <pic:cNvPicPr>
                      <a:picLocks noChangeArrowheads="1" noChangeAspect="1"/>
                    </pic:cNvPicPr>
                  </pic:nvPicPr>
                  <pic:blipFill>
                    <a:blip r:embed="rId8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005964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Montures et harnachements</w:t>
      </w:r>
    </w:p>
    <w:bookmarkStart w:id="90" w:name="table-montures-et-harnachements"/>
    <w:p>
      <w:pPr>
        <w:pStyle w:val="Titre5"/>
      </w:pPr>
      <w:r>
        <w:t xml:space="preserve">Table – Montures et</w:t>
      </w:r>
      <w:r>
        <w:t xml:space="preserve"> </w:t>
      </w:r>
      <w:r>
        <w:t xml:space="preserve">harnachements</w:t>
      </w:r>
    </w:p>
    <w:tbl>
      <w:tblPr>
        <w:tblStyle w:val="Table"/>
        <w:tblW w:type="auto" w:w="0"/>
        <w:tblLook w:firstRow="1" w:lastRow="0" w:firstColumn="0" w:lastColumn="0" w:noHBand="0" w:noVBand="0" w:val="0020"/>
        <w:jc w:val="start"/>
      </w:tblPr>
      <w:tblGrid>
        <w:gridCol w:w="2640"/>
        <w:gridCol w:w="2640"/>
        <w:gridCol w:w="2640"/>
      </w:tblGrid>
      <w:tr>
        <w:trPr>
          <w:tblHeader w:val="true"/>
        </w:trPr>
        <w:tc>
          <w:tcPr/>
          <w:p>
            <w:pPr>
              <w:pStyle w:val="Compact"/>
              <w:jc w:val="left"/>
            </w:pPr>
            <w:r>
              <w:t xml:space="preserve">Article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Prix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Poids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Âne ou mulet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8 po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—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Barde</w:t>
            </w:r>
          </w:p>
        </w:tc>
        <w:tc>
          <w:tcPr/>
          <w:p>
            <w:pPr>
              <w:pStyle w:val="Compact"/>
            </w:pPr>
          </w:p>
        </w:tc>
        <w:tc>
          <w:tcPr/>
          <w:p>
            <w:pPr>
              <w:pStyle w:val="Compact"/>
            </w:pPr>
          </w:p>
        </w:tc>
      </w:tr>
      <w:tr>
        <w:tc>
          <w:tcPr/>
          <w:p>
            <w:pPr>
              <w:pStyle w:val="Compact"/>
              <w:jc w:val="left"/>
            </w:pPr>
            <w:r>
              <w:t xml:space="preserve">  Créature de taille moyenne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x2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x1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t xml:space="preserve">  Créature de grande taille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x4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x2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Cheval</w:t>
            </w:r>
          </w:p>
        </w:tc>
        <w:tc>
          <w:tcPr/>
          <w:p>
            <w:pPr>
              <w:pStyle w:val="Compact"/>
            </w:pPr>
          </w:p>
        </w:tc>
        <w:tc>
          <w:tcPr/>
          <w:p>
            <w:pPr>
              <w:pStyle w:val="Compact"/>
            </w:pPr>
          </w:p>
        </w:tc>
      </w:tr>
      <w:tr>
        <w:tc>
          <w:tcPr/>
          <w:p>
            <w:pPr>
              <w:pStyle w:val="Compact"/>
              <w:jc w:val="left"/>
            </w:pPr>
            <w:r>
              <w:t xml:space="preserve">  Destrier léger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150 po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—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t xml:space="preserve">  Destrier lourd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400 po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—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t xml:space="preserve">  Cheval léger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75 po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—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t xml:space="preserve">  Cheval lourd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200 po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—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t xml:space="preserve">  Poney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30 po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—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t xml:space="preserve">  Poney de guerre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100 po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—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Chien de garde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25 po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—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Écurie (pour une journée)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5 pc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—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Fontes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4 po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4 kg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Mors et bride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2 po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500 g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Nourriture pour animaux (par jour)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1 pc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5 kg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Selle</w:t>
            </w:r>
          </w:p>
        </w:tc>
        <w:tc>
          <w:tcPr/>
          <w:p>
            <w:pPr>
              <w:pStyle w:val="Compact"/>
            </w:pPr>
          </w:p>
        </w:tc>
        <w:tc>
          <w:tcPr/>
          <w:p>
            <w:pPr>
              <w:pStyle w:val="Compact"/>
            </w:pPr>
          </w:p>
        </w:tc>
      </w:tr>
      <w:tr>
        <w:tc>
          <w:tcPr/>
          <w:p>
            <w:pPr>
              <w:pStyle w:val="Compact"/>
              <w:jc w:val="left"/>
            </w:pPr>
            <w:r>
              <w:t xml:space="preserve">  D’équitation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10 po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12,5 kg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t xml:space="preserve">  De bât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5 po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7,5 kg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t xml:space="preserve">  De guerre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20 po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15 kg</w:t>
            </w:r>
          </w:p>
        </w:tc>
      </w:tr>
    </w:tbl>
    <w:p>
      <w:pPr>
        <w:pStyle w:val="Corpsdetexte"/>
      </w:pPr>
      <w:r>
        <w:t xml:space="preserve">— Poids nul, négligeable ou non applicable</w:t>
      </w:r>
    </w:p>
    <w:p>
      <w:pPr>
        <w:numPr>
          <w:ilvl w:val="0"/>
          <w:numId w:val="1011"/>
        </w:numPr>
        <w:pStyle w:val="Compact"/>
      </w:pPr>
      <w:r>
        <w:rPr>
          <w:bCs/>
          <w:b/>
        </w:rPr>
        <w:t xml:space="preserve">Âne ou mulet</w:t>
      </w:r>
      <w:r>
        <w:t xml:space="preserve"> </w:t>
      </w:r>
      <w:r>
        <w:t xml:space="preserve">: Peu craintif, l’âne a le pied sûr et</w:t>
      </w:r>
      <w:r>
        <w:t xml:space="preserve"> </w:t>
      </w:r>
      <w:r>
        <w:t xml:space="preserve">s’avère capable de porter de lourdes charges sur de longues distances.</w:t>
      </w:r>
      <w:r>
        <w:t xml:space="preserve"> </w:t>
      </w:r>
      <w:r>
        <w:t xml:space="preserve">Contrairement au cheval, il accepte de pénétrer dans les souterrains et</w:t>
      </w:r>
      <w:r>
        <w:t xml:space="preserve"> </w:t>
      </w:r>
      <w:r>
        <w:t xml:space="preserve">autres lieux dangereux, bien que cela ne lui fasse guère plaisir.</w:t>
      </w:r>
    </w:p>
    <w:p>
      <w:pPr>
        <w:numPr>
          <w:ilvl w:val="0"/>
          <w:numId w:val="1011"/>
        </w:numPr>
        <w:pStyle w:val="Compact"/>
      </w:pPr>
      <w:r>
        <w:rPr>
          <w:bCs/>
          <w:b/>
        </w:rPr>
        <w:t xml:space="preserve">Cheval</w:t>
      </w:r>
      <w:r>
        <w:t xml:space="preserve"> </w:t>
      </w:r>
      <w:r>
        <w:t xml:space="preserve">: Le cheval est parfait pour les elfes et</w:t>
      </w:r>
      <w:r>
        <w:t xml:space="preserve"> </w:t>
      </w:r>
      <w:r>
        <w:t xml:space="preserve">les humains. Le poney, plus petit, convient plutôt aux nains et hobbits.</w:t>
      </w:r>
      <w:r>
        <w:t xml:space="preserve"> </w:t>
      </w:r>
      <w:r>
        <w:t xml:space="preserve">Destriers et poneys de guerre ne rechignent pas au combat. À l’inverse,</w:t>
      </w:r>
      <w:r>
        <w:t xml:space="preserve"> </w:t>
      </w:r>
      <w:r>
        <w:t xml:space="preserve">poneys et chevaux non entraînés sont difficiles à contrôler dans une</w:t>
      </w:r>
      <w:r>
        <w:t xml:space="preserve"> </w:t>
      </w:r>
      <w:r>
        <w:t xml:space="preserve">telle situation.</w:t>
      </w:r>
    </w:p>
    <w:p>
      <w:pPr>
        <w:pStyle w:val="CaptionedFigure"/>
      </w:pPr>
      <w:r>
        <w:drawing>
          <wp:inline>
            <wp:extent cx="5080000" cy="3429000"/>
            <wp:effectExtent b="0" l="0" r="0" t="0"/>
            <wp:docPr descr="" title="" id="87" name="Picture"/>
            <a:graphic>
              <a:graphicData uri="http://schemas.openxmlformats.org/drawingml/2006/picture">
                <pic:pic>
                  <pic:nvPicPr>
                    <pic:cNvPr descr="images/09-0-selle.png" id="88" name="Picture"/>
                    <pic:cNvPicPr>
                      <a:picLocks noChangeArrowheads="1" noChangeAspect="1"/>
                    </pic:cNvPicPr>
                  </pic:nvPicPr>
                  <pic:blipFill>
                    <a:blip r:embed="rId8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80000" cy="342900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Selle</w:t>
      </w:r>
    </w:p>
    <w:p>
      <w:pPr>
        <w:numPr>
          <w:ilvl w:val="0"/>
          <w:numId w:val="1012"/>
        </w:numPr>
        <w:pStyle w:val="Compact"/>
      </w:pPr>
      <w:r>
        <w:rPr>
          <w:bCs/>
          <w:b/>
        </w:rPr>
        <w:t xml:space="preserve">Écurie</w:t>
      </w:r>
      <w:r>
        <w:t xml:space="preserve"> </w:t>
      </w:r>
      <w:r>
        <w:t xml:space="preserve">: Indique le prix d’une journée passée à</w:t>
      </w:r>
      <w:r>
        <w:t xml:space="preserve"> </w:t>
      </w:r>
      <w:r>
        <w:t xml:space="preserve">l’écurie. Nourriture et soins de l’animal sont inclus.</w:t>
      </w:r>
    </w:p>
    <w:p>
      <w:pPr>
        <w:numPr>
          <w:ilvl w:val="0"/>
          <w:numId w:val="1012"/>
        </w:numPr>
        <w:pStyle w:val="Compact"/>
      </w:pPr>
      <w:r>
        <w:rPr>
          <w:bCs/>
          <w:b/>
        </w:rPr>
        <w:t xml:space="preserve">Nourriture pour animaux</w:t>
      </w:r>
      <w:r>
        <w:t xml:space="preserve"> </w:t>
      </w:r>
      <w:r>
        <w:t xml:space="preserve">: Chevaux, ânes, mulets ou</w:t>
      </w:r>
      <w:r>
        <w:t xml:space="preserve"> </w:t>
      </w:r>
      <w:r>
        <w:t xml:space="preserve">poneys peuvent se nourrir en paissant, mais il vaut mieux leur acheter</w:t>
      </w:r>
      <w:r>
        <w:t xml:space="preserve"> </w:t>
      </w:r>
      <w:r>
        <w:t xml:space="preserve">une nourriture plus énergétique. Un chien de selle doit manger de la</w:t>
      </w:r>
      <w:r>
        <w:t xml:space="preserve"> </w:t>
      </w:r>
      <w:r>
        <w:t xml:space="preserve">viande chaque jour.</w:t>
      </w:r>
    </w:p>
    <w:p>
      <w:pPr>
        <w:numPr>
          <w:ilvl w:val="0"/>
          <w:numId w:val="1012"/>
        </w:numPr>
        <w:pStyle w:val="Compact"/>
      </w:pPr>
      <w:r>
        <w:rPr>
          <w:bCs/>
          <w:b/>
        </w:rPr>
        <w:t xml:space="preserve">Selle d’équitation</w:t>
      </w:r>
      <w:r>
        <w:t xml:space="preserve"> </w:t>
      </w:r>
      <w:r>
        <w:t xml:space="preserve">: Cette selle de modèle courant</w:t>
      </w:r>
      <w:r>
        <w:t xml:space="preserve"> </w:t>
      </w:r>
      <w:r>
        <w:t xml:space="preserve">est faite pour accueillir un cavalier.</w:t>
      </w:r>
    </w:p>
    <w:p>
      <w:pPr>
        <w:numPr>
          <w:ilvl w:val="0"/>
          <w:numId w:val="1012"/>
        </w:numPr>
        <w:pStyle w:val="Compact"/>
      </w:pPr>
      <w:r>
        <w:rPr>
          <w:bCs/>
          <w:b/>
        </w:rPr>
        <w:t xml:space="preserve">Selle de bât</w:t>
      </w:r>
      <w:r>
        <w:t xml:space="preserve"> </w:t>
      </w:r>
      <w:r>
        <w:t xml:space="preserve">: Cette selle est conçue pour y</w:t>
      </w:r>
      <w:r>
        <w:t xml:space="preserve"> </w:t>
      </w:r>
      <w:r>
        <w:t xml:space="preserve">accrocher équipement et provisions, pas un cavalier. On peut y fixer</w:t>
      </w:r>
      <w:r>
        <w:t xml:space="preserve"> </w:t>
      </w:r>
      <w:r>
        <w:t xml:space="preserve">l’intégralité de la charge acceptée par la monture.</w:t>
      </w:r>
    </w:p>
    <w:p>
      <w:pPr>
        <w:numPr>
          <w:ilvl w:val="0"/>
          <w:numId w:val="1012"/>
        </w:numPr>
        <w:pStyle w:val="Compact"/>
      </w:pPr>
      <w:r>
        <w:rPr>
          <w:bCs/>
          <w:b/>
        </w:rPr>
        <w:t xml:space="preserve">Selle de guerre</w:t>
      </w:r>
      <w:r>
        <w:t xml:space="preserve"> </w:t>
      </w:r>
      <w:r>
        <w:t xml:space="preserve">: La selle de guerre remonte sur</w:t>
      </w:r>
      <w:r>
        <w:t xml:space="preserve"> </w:t>
      </w:r>
      <w:r>
        <w:t xml:space="preserve">l’avant et l’arrière, pour offrir une meilleure assise au cavalier. Ce</w:t>
      </w:r>
      <w:r>
        <w:t xml:space="preserve"> </w:t>
      </w:r>
      <w:r>
        <w:t xml:space="preserve">dernier bénéficie d’un bonus de +10 aux manœuvres d’</w:t>
      </w:r>
      <w:hyperlink r:id="rId89">
        <w:r>
          <w:rPr>
            <w:rStyle w:val="Hyperlink"/>
          </w:rPr>
          <w:t xml:space="preserve">Equitation</w:t>
        </w:r>
      </w:hyperlink>
      <w:r>
        <w:t xml:space="preserve">.</w:t>
      </w:r>
    </w:p>
    <w:bookmarkEnd w:id="90"/>
    <w:bookmarkEnd w:id="91"/>
    <w:bookmarkStart w:id="99" w:name="moyens-de-transport"/>
    <w:p>
      <w:pPr>
        <w:pStyle w:val="Titre3"/>
      </w:pPr>
      <w:r>
        <w:t xml:space="preserve">Moyens de transport</w:t>
      </w:r>
    </w:p>
    <w:p>
      <w:pPr>
        <w:pStyle w:val="CaptionedFigure"/>
      </w:pPr>
      <w:r>
        <w:drawing>
          <wp:inline>
            <wp:extent cx="5943600" cy="2005964"/>
            <wp:effectExtent b="0" l="0" r="0" t="0"/>
            <wp:docPr descr="" title="" id="93" name="Picture"/>
            <a:graphic>
              <a:graphicData uri="http://schemas.openxmlformats.org/drawingml/2006/picture">
                <pic:pic>
                  <pic:nvPicPr>
                    <pic:cNvPr descr="images/09-0-moyens-transport.png" id="94" name="Picture"/>
                    <pic:cNvPicPr>
                      <a:picLocks noChangeArrowheads="1" noChangeAspect="1"/>
                    </pic:cNvPicPr>
                  </pic:nvPicPr>
                  <pic:blipFill>
                    <a:blip r:embed="rId9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005964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Moyens de transport</w:t>
      </w:r>
    </w:p>
    <w:bookmarkStart w:id="98" w:name="table-moyens-de-transport"/>
    <w:p>
      <w:pPr>
        <w:pStyle w:val="Titre5"/>
      </w:pPr>
      <w:r>
        <w:t xml:space="preserve">Table : Moyens de transport</w:t>
      </w:r>
    </w:p>
    <w:tbl>
      <w:tblPr>
        <w:tblStyle w:val="Table"/>
        <w:tblW w:type="auto" w:w="0"/>
        <w:tblLook w:firstRow="1" w:lastRow="0" w:firstColumn="0" w:lastColumn="0" w:noHBand="0" w:noVBand="0" w:val="0020"/>
        <w:jc w:val="start"/>
      </w:tblPr>
      <w:tblGrid>
        <w:gridCol w:w="2640"/>
        <w:gridCol w:w="2640"/>
        <w:gridCol w:w="2640"/>
      </w:tblGrid>
      <w:tr>
        <w:trPr>
          <w:tblHeader w:val="true"/>
        </w:trPr>
        <w:tc>
          <w:tcPr/>
          <w:p>
            <w:pPr>
              <w:pStyle w:val="Compact"/>
              <w:jc w:val="left"/>
            </w:pPr>
            <w:r>
              <w:t xml:space="preserve">Article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Prix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Poids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Barque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50 po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50 kg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Rame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2 po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5 kg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Bateau à fond plat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3 000 po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—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Carriole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100 po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300 kg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Chariot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35 po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200 kg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Charrette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15 po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100 kg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Navire de haute mer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10 000 po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—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Traîneau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20 po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150 kg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Vaisseau de guerre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25 000 po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—</w:t>
            </w:r>
          </w:p>
        </w:tc>
      </w:tr>
    </w:tbl>
    <w:p>
      <w:pPr>
        <w:pStyle w:val="Corpsdetexte"/>
      </w:pPr>
      <w:r>
        <w:t xml:space="preserve">— Poids nul, négligeable ou non applicable</w:t>
      </w:r>
    </w:p>
    <w:p>
      <w:pPr>
        <w:pStyle w:val="Corpsdetexte"/>
      </w:pPr>
      <w:r>
        <w:br/>
      </w:r>
    </w:p>
    <w:p>
      <w:pPr>
        <w:numPr>
          <w:ilvl w:val="0"/>
          <w:numId w:val="1013"/>
        </w:numPr>
        <w:pStyle w:val="Compact"/>
      </w:pPr>
      <w:r>
        <w:rPr>
          <w:bCs/>
          <w:b/>
        </w:rPr>
        <w:t xml:space="preserve">Barque</w:t>
      </w:r>
      <w:r>
        <w:t xml:space="preserve"> </w:t>
      </w:r>
      <w:r>
        <w:t xml:space="preserve">: Cette embarcation de 2,50 à 3,50 mètres de</w:t>
      </w:r>
      <w:r>
        <w:t xml:space="preserve"> </w:t>
      </w:r>
      <w:r>
        <w:t xml:space="preserve">long peut accueillir deux ou trois passagers de taille Moyenne. Elle se</w:t>
      </w:r>
      <w:r>
        <w:t xml:space="preserve"> </w:t>
      </w:r>
      <w:r>
        <w:t xml:space="preserve">déplace à une vitesse de 2,25 km par heure.</w:t>
      </w:r>
    </w:p>
    <w:p>
      <w:pPr>
        <w:pStyle w:val="CaptionedFigure"/>
      </w:pPr>
      <w:r>
        <w:drawing>
          <wp:inline>
            <wp:extent cx="5943600" cy="2005964"/>
            <wp:effectExtent b="0" l="0" r="0" t="0"/>
            <wp:docPr descr="" title="" id="96" name="Picture"/>
            <a:graphic>
              <a:graphicData uri="http://schemas.openxmlformats.org/drawingml/2006/picture">
                <pic:pic>
                  <pic:nvPicPr>
                    <pic:cNvPr descr="images/09-0-barque.png" id="97" name="Picture"/>
                    <pic:cNvPicPr>
                      <a:picLocks noChangeArrowheads="1" noChangeAspect="1"/>
                    </pic:cNvPicPr>
                  </pic:nvPicPr>
                  <pic:blipFill>
                    <a:blip r:embed="rId9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005964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Une barque halée sur les rives de l’Anduin</w:t>
      </w:r>
    </w:p>
    <w:p>
      <w:pPr>
        <w:numPr>
          <w:ilvl w:val="0"/>
          <w:numId w:val="1014"/>
        </w:numPr>
        <w:pStyle w:val="Compact"/>
      </w:pPr>
      <w:r>
        <w:rPr>
          <w:bCs/>
          <w:b/>
        </w:rPr>
        <w:t xml:space="preserve">Bateau à fond plat</w:t>
      </w:r>
      <w:r>
        <w:t xml:space="preserve"> </w:t>
      </w:r>
      <w:r>
        <w:t xml:space="preserve">: Ce bateau est long de 15 à 22</w:t>
      </w:r>
      <w:r>
        <w:t xml:space="preserve"> </w:t>
      </w:r>
      <w:r>
        <w:t xml:space="preserve">mètres de long et large de 4,50 à 6 mètres. Il possède un seul mât à</w:t>
      </w:r>
      <w:r>
        <w:t xml:space="preserve"> </w:t>
      </w:r>
      <w:r>
        <w:t xml:space="preserve">voile carrée et quelques rames. Son équipage est composé de 8 à 15</w:t>
      </w:r>
      <w:r>
        <w:t xml:space="preserve"> </w:t>
      </w:r>
      <w:r>
        <w:t xml:space="preserve">marins et il peut transporter une cargaison de 40 à 50 tonnes ou une</w:t>
      </w:r>
      <w:r>
        <w:t xml:space="preserve"> </w:t>
      </w:r>
      <w:r>
        <w:t xml:space="preserve">troupe de 100 soldats. Son fond plat lui permet de remonter les cours</w:t>
      </w:r>
      <w:r>
        <w:t xml:space="preserve"> </w:t>
      </w:r>
      <w:r>
        <w:t xml:space="preserve">d’eau et d’effectuer des sorties en mer. Sa vitesse est de 1,5 km par</w:t>
      </w:r>
      <w:r>
        <w:t xml:space="preserve"> </w:t>
      </w:r>
      <w:r>
        <w:t xml:space="preserve">heure.</w:t>
      </w:r>
    </w:p>
    <w:p>
      <w:pPr>
        <w:numPr>
          <w:ilvl w:val="0"/>
          <w:numId w:val="1014"/>
        </w:numPr>
        <w:pStyle w:val="Compact"/>
      </w:pPr>
      <w:r>
        <w:rPr>
          <w:bCs/>
          <w:b/>
        </w:rPr>
        <w:t xml:space="preserve">Carriole</w:t>
      </w:r>
      <w:r>
        <w:t xml:space="preserve"> </w:t>
      </w:r>
      <w:r>
        <w:t xml:space="preserve">: Ce véhicule à quatre roues peut</w:t>
      </w:r>
      <w:r>
        <w:t xml:space="preserve"> </w:t>
      </w:r>
      <w:r>
        <w:t xml:space="preserve">transporter jusqu’à quatre personnes dans un compartiment fermé, plus</w:t>
      </w:r>
      <w:r>
        <w:t xml:space="preserve"> </w:t>
      </w:r>
      <w:r>
        <w:t xml:space="preserve">deux conducteurs. En général, elle est tirée par deux chevaux (ou</w:t>
      </w:r>
      <w:r>
        <w:t xml:space="preserve"> </w:t>
      </w:r>
      <w:r>
        <w:t xml:space="preserve">d’autres bêtes de somme). Une carriole est vendue avec ses harnais.</w:t>
      </w:r>
    </w:p>
    <w:p>
      <w:pPr>
        <w:numPr>
          <w:ilvl w:val="0"/>
          <w:numId w:val="1014"/>
        </w:numPr>
        <w:pStyle w:val="Compact"/>
      </w:pPr>
      <w:r>
        <w:rPr>
          <w:bCs/>
          <w:b/>
        </w:rPr>
        <w:t xml:space="preserve">Chariot</w:t>
      </w:r>
      <w:r>
        <w:t xml:space="preserve"> </w:t>
      </w:r>
      <w:r>
        <w:t xml:space="preserve">: Ce véhicule ouvert à quatre roues est</w:t>
      </w:r>
      <w:r>
        <w:t xml:space="preserve"> </w:t>
      </w:r>
      <w:r>
        <w:t xml:space="preserve">conçu pour transporter de lourdes cargaisons. Deux chevaux (ou autres</w:t>
      </w:r>
      <w:r>
        <w:t xml:space="preserve"> </w:t>
      </w:r>
      <w:r>
        <w:t xml:space="preserve">bêtes de somme) sont nécessaires pour le tirer. Il est fourni avec le</w:t>
      </w:r>
      <w:r>
        <w:t xml:space="preserve"> </w:t>
      </w:r>
      <w:r>
        <w:t xml:space="preserve">harnais d’attelage.</w:t>
      </w:r>
    </w:p>
    <w:p>
      <w:pPr>
        <w:numPr>
          <w:ilvl w:val="0"/>
          <w:numId w:val="1014"/>
        </w:numPr>
        <w:pStyle w:val="Compact"/>
      </w:pPr>
      <w:r>
        <w:rPr>
          <w:bCs/>
          <w:b/>
        </w:rPr>
        <w:t xml:space="preserve">Charrette</w:t>
      </w:r>
      <w:r>
        <w:t xml:space="preserve"> </w:t>
      </w:r>
      <w:r>
        <w:t xml:space="preserve">: Ce véhicule à deux roues est tiré par</w:t>
      </w:r>
      <w:r>
        <w:t xml:space="preserve"> </w:t>
      </w:r>
      <w:r>
        <w:t xml:space="preserve">un seul cheval (ou autre bête de somme). Les harnais sont fournis.</w:t>
      </w:r>
    </w:p>
    <w:p>
      <w:pPr>
        <w:numPr>
          <w:ilvl w:val="0"/>
          <w:numId w:val="1014"/>
        </w:numPr>
        <w:pStyle w:val="Compact"/>
      </w:pPr>
      <w:r>
        <w:rPr>
          <w:bCs/>
          <w:b/>
        </w:rPr>
        <w:t xml:space="preserve">Navire de haute mer</w:t>
      </w:r>
      <w:r>
        <w:t xml:space="preserve"> </w:t>
      </w:r>
      <w:r>
        <w:t xml:space="preserve">: Ce bateau de grande taille</w:t>
      </w:r>
      <w:r>
        <w:t xml:space="preserve"> </w:t>
      </w:r>
      <w:r>
        <w:t xml:space="preserve">est destiné à naviguer en mer. Il mesure entre 20 et 30 mètres de long</w:t>
      </w:r>
      <w:r>
        <w:t xml:space="preserve"> </w:t>
      </w:r>
      <w:r>
        <w:t xml:space="preserve">et 6 mètres de large. Il accueille 20 marins. Il peut transporter une</w:t>
      </w:r>
      <w:r>
        <w:t xml:space="preserve"> </w:t>
      </w:r>
      <w:r>
        <w:t xml:space="preserve">cargaison de 150 tonnes. Ses deux mâts portent des voiles carrées. Il se</w:t>
      </w:r>
      <w:r>
        <w:t xml:space="preserve"> </w:t>
      </w:r>
      <w:r>
        <w:t xml:space="preserve">déplace à 3 km par heure.</w:t>
      </w:r>
    </w:p>
    <w:p>
      <w:pPr>
        <w:numPr>
          <w:ilvl w:val="0"/>
          <w:numId w:val="1014"/>
        </w:numPr>
        <w:pStyle w:val="Compact"/>
      </w:pPr>
      <w:r>
        <w:rPr>
          <w:bCs/>
          <w:b/>
        </w:rPr>
        <w:t xml:space="preserve">Traîneau</w:t>
      </w:r>
      <w:r>
        <w:t xml:space="preserve"> </w:t>
      </w:r>
      <w:r>
        <w:t xml:space="preserve">: Ce chariot est monté sur des skis (à la</w:t>
      </w:r>
      <w:r>
        <w:t xml:space="preserve"> </w:t>
      </w:r>
      <w:r>
        <w:t xml:space="preserve">place de roues) qui lui permettent de se déplacer sur la neige ou la</w:t>
      </w:r>
      <w:r>
        <w:t xml:space="preserve"> </w:t>
      </w:r>
      <w:r>
        <w:t xml:space="preserve">glace. En règle générale, deux chevaux (ou autres bêtes de somme) sont</w:t>
      </w:r>
      <w:r>
        <w:t xml:space="preserve"> </w:t>
      </w:r>
      <w:r>
        <w:t xml:space="preserve">nécessaires pour le tirer. Il est fourni avec le harnais</w:t>
      </w:r>
      <w:r>
        <w:t xml:space="preserve"> </w:t>
      </w:r>
      <w:r>
        <w:t xml:space="preserve">d’attelage.</w:t>
      </w:r>
    </w:p>
    <w:p>
      <w:pPr>
        <w:numPr>
          <w:ilvl w:val="0"/>
          <w:numId w:val="1014"/>
        </w:numPr>
        <w:pStyle w:val="Compact"/>
      </w:pPr>
      <w:r>
        <w:rPr>
          <w:bCs/>
          <w:b/>
        </w:rPr>
        <w:t xml:space="preserve">Vaisseau de guerre</w:t>
      </w:r>
      <w:r>
        <w:t xml:space="preserve"> </w:t>
      </w:r>
      <w:r>
        <w:t xml:space="preserve">: Ce bâtiment de plus de 30</w:t>
      </w:r>
      <w:r>
        <w:t xml:space="preserve"> </w:t>
      </w:r>
      <w:r>
        <w:t xml:space="preserve">mètres de long possède un seul mât, ainsi que des rames. Son équipage</w:t>
      </w:r>
      <w:r>
        <w:t xml:space="preserve"> </w:t>
      </w:r>
      <w:r>
        <w:t xml:space="preserve">est composé de 60 à 80 rameurs. Ce navire peut transporter 160 soldats,</w:t>
      </w:r>
      <w:r>
        <w:t xml:space="preserve"> </w:t>
      </w:r>
      <w:r>
        <w:t xml:space="preserve">mais pas pour de longues distances car il n’y a pas assez d’espace pour</w:t>
      </w:r>
      <w:r>
        <w:t xml:space="preserve"> </w:t>
      </w:r>
      <w:r>
        <w:t xml:space="preserve">les vivres nécessaires pour nourrir autant de personnes. Le vaisseau de</w:t>
      </w:r>
      <w:r>
        <w:t xml:space="preserve"> </w:t>
      </w:r>
      <w:r>
        <w:t xml:space="preserve">guerre ne peut naviguer en haute mer et se contente de suivre les côtes.</w:t>
      </w:r>
      <w:r>
        <w:t xml:space="preserve"> </w:t>
      </w:r>
      <w:r>
        <w:t xml:space="preserve">Il n’est pas utilisé pour le transport de cargaisons. Il se déplace à</w:t>
      </w:r>
      <w:r>
        <w:t xml:space="preserve"> </w:t>
      </w:r>
      <w:r>
        <w:t xml:space="preserve">3,75 km par heure quel que soit son mode de propulsion.</w:t>
      </w:r>
    </w:p>
    <w:bookmarkEnd w:id="98"/>
    <w:bookmarkEnd w:id="99"/>
    <w:bookmarkStart w:id="107" w:name="services"/>
    <w:p>
      <w:pPr>
        <w:pStyle w:val="Titre3"/>
      </w:pPr>
      <w:r>
        <w:t xml:space="preserve">Services</w:t>
      </w:r>
    </w:p>
    <w:p>
      <w:pPr>
        <w:pStyle w:val="CaptionedFigure"/>
      </w:pPr>
      <w:r>
        <w:drawing>
          <wp:inline>
            <wp:extent cx="5943600" cy="2005964"/>
            <wp:effectExtent b="0" l="0" r="0" t="0"/>
            <wp:docPr descr="" title="" id="101" name="Picture"/>
            <a:graphic>
              <a:graphicData uri="http://schemas.openxmlformats.org/drawingml/2006/picture">
                <pic:pic>
                  <pic:nvPicPr>
                    <pic:cNvPr descr="images/09-0-services.png" id="102" name="Picture"/>
                    <pic:cNvPicPr>
                      <a:picLocks noChangeArrowheads="1" noChangeAspect="1"/>
                    </pic:cNvPicPr>
                  </pic:nvPicPr>
                  <pic:blipFill>
                    <a:blip r:embed="rId10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005964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Services</w:t>
      </w:r>
    </w:p>
    <w:bookmarkStart w:id="106" w:name="table-services"/>
    <w:p>
      <w:pPr>
        <w:pStyle w:val="Titre5"/>
      </w:pPr>
      <w:r>
        <w:t xml:space="preserve">Table – Services</w:t>
      </w:r>
    </w:p>
    <w:tbl>
      <w:tblPr>
        <w:tblStyle w:val="Table"/>
        <w:tblW w:type="auto" w:w="0"/>
        <w:tblLook w:firstRow="1" w:lastRow="0" w:firstColumn="0" w:lastColumn="0" w:noHBand="0" w:noVBand="0" w:val="0020"/>
        <w:jc w:val="start"/>
      </w:tblPr>
      <w:tblGrid>
        <w:gridCol w:w="3960"/>
        <w:gridCol w:w="3960"/>
      </w:tblGrid>
      <w:tr>
        <w:trPr>
          <w:tblHeader w:val="true"/>
        </w:trPr>
        <w:tc>
          <w:tcPr/>
          <w:p>
            <w:pPr>
              <w:pStyle w:val="Compact"/>
              <w:jc w:val="left"/>
            </w:pPr>
            <w:r>
              <w:t xml:space="preserve">Service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Prix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Bibliothèque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10 pc par jour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Courtisane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1 000 pc par nuit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Guide en ville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20 pc par jour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Lessive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5 pc par panier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Ménestrel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500 pc par soirée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Messager en ville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5 pc par message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Pleureuse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5 pc par veillée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Porte-flambeau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30 pc par nuit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Prostituée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10 pc par passe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Prostituée de luxe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300 pc par nuit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Scribe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10 pc par page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Diligence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3 pc par km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Droit de passage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1 pc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Employé qualifié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30 pc par jour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Employé non qualifié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10 pc par jour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Messager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2 pc par km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Traversée en bateau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10 pc par km</w:t>
            </w:r>
          </w:p>
        </w:tc>
      </w:tr>
    </w:tbl>
    <w:p>
      <w:pPr>
        <w:pStyle w:val="Corpsdetexte"/>
      </w:pPr>
      <w:r>
        <w:t xml:space="preserve">La meilleure solution à un problème est parfois d’engager quelqu’un</w:t>
      </w:r>
      <w:r>
        <w:t xml:space="preserve"> </w:t>
      </w:r>
      <w:r>
        <w:t xml:space="preserve">d’autre pour le résoudre.</w:t>
      </w:r>
    </w:p>
    <w:p>
      <w:pPr>
        <w:numPr>
          <w:ilvl w:val="0"/>
          <w:numId w:val="1015"/>
        </w:numPr>
        <w:pStyle w:val="Compact"/>
      </w:pPr>
      <w:r>
        <w:rPr>
          <w:bCs/>
          <w:b/>
        </w:rPr>
        <w:t xml:space="preserve">Bibliothèque</w:t>
      </w:r>
      <w:r>
        <w:t xml:space="preserve"> </w:t>
      </w:r>
      <w:r>
        <w:t xml:space="preserve">: Prix d’accès à une bibliothèque</w:t>
      </w:r>
      <w:r>
        <w:t xml:space="preserve"> </w:t>
      </w:r>
      <w:r>
        <w:t xml:space="preserve">publique à la journée.</w:t>
      </w:r>
    </w:p>
    <w:p>
      <w:pPr>
        <w:numPr>
          <w:ilvl w:val="0"/>
          <w:numId w:val="1015"/>
        </w:numPr>
        <w:pStyle w:val="Compact"/>
      </w:pPr>
      <w:r>
        <w:rPr>
          <w:bCs/>
          <w:b/>
        </w:rPr>
        <w:t xml:space="preserve">Courtisane</w:t>
      </w:r>
      <w:r>
        <w:t xml:space="preserve"> </w:t>
      </w:r>
      <w:r>
        <w:t xml:space="preserve">: Pour une nuit (ne comprends pas les</w:t>
      </w:r>
      <w:r>
        <w:t xml:space="preserve"> </w:t>
      </w:r>
      <w:r>
        <w:t xml:space="preserve">sorties, les bijoux et autres cadeaux).</w:t>
      </w:r>
    </w:p>
    <w:p>
      <w:pPr>
        <w:numPr>
          <w:ilvl w:val="0"/>
          <w:numId w:val="1015"/>
        </w:numPr>
        <w:pStyle w:val="Compact"/>
      </w:pPr>
      <w:r>
        <w:rPr>
          <w:bCs/>
          <w:b/>
        </w:rPr>
        <w:t xml:space="preserve">Diligence</w:t>
      </w:r>
      <w:r>
        <w:t xml:space="preserve"> </w:t>
      </w:r>
      <w:r>
        <w:t xml:space="preserve">: Le prix indiqué concerne le trajet</w:t>
      </w:r>
      <w:r>
        <w:t xml:space="preserve"> </w:t>
      </w:r>
      <w:r>
        <w:t xml:space="preserve">effectué à bord d’une diligence qui transporte des personnes et une</w:t>
      </w:r>
      <w:r>
        <w:t xml:space="preserve"> </w:t>
      </w:r>
      <w:r>
        <w:t xml:space="preserve">cargaison légère entre deux villes. À l’intérieur des cités, une calèche</w:t>
      </w:r>
      <w:r>
        <w:t xml:space="preserve"> </w:t>
      </w:r>
      <w:r>
        <w:t xml:space="preserve">peut vous emmener à peu près n’importe où pour une pièce de cuivre.</w:t>
      </w:r>
    </w:p>
    <w:p>
      <w:pPr>
        <w:numPr>
          <w:ilvl w:val="0"/>
          <w:numId w:val="1015"/>
        </w:numPr>
        <w:pStyle w:val="Compact"/>
      </w:pPr>
      <w:r>
        <w:rPr>
          <w:bCs/>
          <w:b/>
        </w:rPr>
        <w:t xml:space="preserve">Droit de passage ou d’entrée</w:t>
      </w:r>
      <w:r>
        <w:t xml:space="preserve"> </w:t>
      </w:r>
      <w:r>
        <w:t xml:space="preserve">: Certaines grandes</w:t>
      </w:r>
      <w:r>
        <w:t xml:space="preserve"> </w:t>
      </w:r>
      <w:r>
        <w:t xml:space="preserve">routes s’accompagnent d’un péage, ou droit de passage, permettant de</w:t>
      </w:r>
      <w:r>
        <w:t xml:space="preserve"> </w:t>
      </w:r>
      <w:r>
        <w:t xml:space="preserve">payer leur entretien et le salaire des soldats qui y patrouillent. De la</w:t>
      </w:r>
      <w:r>
        <w:t xml:space="preserve"> </w:t>
      </w:r>
      <w:r>
        <w:t xml:space="preserve">même manière, quelques villes fortifiées exigent un droit d’entrée</w:t>
      </w:r>
      <w:r>
        <w:t xml:space="preserve"> </w:t>
      </w:r>
      <w:r>
        <w:t xml:space="preserve">(ainsi, parfois, qu’un droit de sortie).</w:t>
      </w:r>
    </w:p>
    <w:p>
      <w:pPr>
        <w:numPr>
          <w:ilvl w:val="0"/>
          <w:numId w:val="1015"/>
        </w:numPr>
        <w:pStyle w:val="Compact"/>
      </w:pPr>
      <w:r>
        <w:rPr>
          <w:bCs/>
          <w:b/>
        </w:rPr>
        <w:t xml:space="preserve">Employé qualifié</w:t>
      </w:r>
      <w:r>
        <w:t xml:space="preserve"> </w:t>
      </w:r>
      <w:r>
        <w:t xml:space="preserve">: Le montant indiqué correspond à</w:t>
      </w:r>
      <w:r>
        <w:t xml:space="preserve"> </w:t>
      </w:r>
      <w:r>
        <w:t xml:space="preserve">une journée de salaire moyen pour des mercenaires, des maçons, des</w:t>
      </w:r>
      <w:r>
        <w:t xml:space="preserve"> </w:t>
      </w:r>
      <w:r>
        <w:t xml:space="preserve">artisans, des scribes, des conducteurs d’attelages et d’autres fonctions</w:t>
      </w:r>
      <w:r>
        <w:t xml:space="preserve"> </w:t>
      </w:r>
      <w:r>
        <w:t xml:space="preserve">nécessitant une compétence. Cette valeur est un salaire minimum,</w:t>
      </w:r>
      <w:r>
        <w:t xml:space="preserve"> </w:t>
      </w:r>
      <w:r>
        <w:t xml:space="preserve">certains employés se font payer beaucoup plus.</w:t>
      </w:r>
    </w:p>
    <w:p>
      <w:pPr>
        <w:numPr>
          <w:ilvl w:val="0"/>
          <w:numId w:val="1015"/>
        </w:numPr>
        <w:pStyle w:val="Compact"/>
      </w:pPr>
      <w:r>
        <w:rPr>
          <w:bCs/>
          <w:b/>
        </w:rPr>
        <w:t xml:space="preserve">Employé non qualifié</w:t>
      </w:r>
      <w:r>
        <w:t xml:space="preserve"> </w:t>
      </w:r>
      <w:r>
        <w:t xml:space="preserve">: Le montant indiqué</w:t>
      </w:r>
      <w:r>
        <w:t xml:space="preserve"> </w:t>
      </w:r>
      <w:r>
        <w:t xml:space="preserve">correspond à une journée de salaire moyen pour un manœuvre, un portier,</w:t>
      </w:r>
      <w:r>
        <w:t xml:space="preserve"> </w:t>
      </w:r>
      <w:r>
        <w:t xml:space="preserve">un cuisinier, une femme de chambre ou pour un autre travail</w:t>
      </w:r>
      <w:r>
        <w:t xml:space="preserve"> </w:t>
      </w:r>
      <w:r>
        <w:t xml:space="preserve">laborieux.</w:t>
      </w:r>
    </w:p>
    <w:p>
      <w:pPr>
        <w:numPr>
          <w:ilvl w:val="0"/>
          <w:numId w:val="1015"/>
        </w:numPr>
        <w:pStyle w:val="Compact"/>
      </w:pPr>
      <w:r>
        <w:rPr>
          <w:bCs/>
          <w:b/>
        </w:rPr>
        <w:t xml:space="preserve">Guide en ville</w:t>
      </w:r>
      <w:r>
        <w:t xml:space="preserve"> </w:t>
      </w:r>
      <w:r>
        <w:t xml:space="preserve">: Pour une journée.</w:t>
      </w:r>
    </w:p>
    <w:p>
      <w:pPr>
        <w:pStyle w:val="CaptionedFigure"/>
      </w:pPr>
      <w:r>
        <w:drawing>
          <wp:inline>
            <wp:extent cx="5943600" cy="2005964"/>
            <wp:effectExtent b="0" l="0" r="0" t="0"/>
            <wp:docPr descr="" title="" id="104" name="Picture"/>
            <a:graphic>
              <a:graphicData uri="http://schemas.openxmlformats.org/drawingml/2006/picture">
                <pic:pic>
                  <pic:nvPicPr>
                    <pic:cNvPr descr="images/09-0-marche.png" id="105" name="Picture"/>
                    <pic:cNvPicPr>
                      <a:picLocks noChangeArrowheads="1" noChangeAspect="1"/>
                    </pic:cNvPicPr>
                  </pic:nvPicPr>
                  <pic:blipFill>
                    <a:blip r:embed="rId10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005964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Le marché de Bourg-du-Lac</w:t>
      </w:r>
    </w:p>
    <w:p>
      <w:pPr>
        <w:numPr>
          <w:ilvl w:val="0"/>
          <w:numId w:val="1016"/>
        </w:numPr>
        <w:pStyle w:val="Compact"/>
      </w:pPr>
      <w:r>
        <w:rPr>
          <w:bCs/>
          <w:b/>
        </w:rPr>
        <w:t xml:space="preserve">Lessive</w:t>
      </w:r>
      <w:r>
        <w:t xml:space="preserve"> </w:t>
      </w:r>
      <w:r>
        <w:t xml:space="preserve">: Pour un panier de 10 kg de linge.</w:t>
      </w:r>
    </w:p>
    <w:p>
      <w:pPr>
        <w:numPr>
          <w:ilvl w:val="0"/>
          <w:numId w:val="1016"/>
        </w:numPr>
        <w:pStyle w:val="Compact"/>
      </w:pPr>
      <w:r>
        <w:rPr>
          <w:bCs/>
          <w:b/>
        </w:rPr>
        <w:t xml:space="preserve">Ménestrel</w:t>
      </w:r>
      <w:r>
        <w:t xml:space="preserve"> </w:t>
      </w:r>
      <w:r>
        <w:t xml:space="preserve">: Pour une représentation d’une heure</w:t>
      </w:r>
      <w:r>
        <w:t xml:space="preserve"> </w:t>
      </w:r>
      <w:r>
        <w:t xml:space="preserve">environ.</w:t>
      </w:r>
    </w:p>
    <w:p>
      <w:pPr>
        <w:numPr>
          <w:ilvl w:val="0"/>
          <w:numId w:val="1016"/>
        </w:numPr>
        <w:pStyle w:val="Compact"/>
      </w:pPr>
      <w:r>
        <w:rPr>
          <w:bCs/>
          <w:b/>
        </w:rPr>
        <w:t xml:space="preserve">Messager</w:t>
      </w:r>
      <w:r>
        <w:t xml:space="preserve"> </w:t>
      </w:r>
      <w:r>
        <w:t xml:space="preserve">: Cette catégorie comprend les messagers</w:t>
      </w:r>
      <w:r>
        <w:t xml:space="preserve"> </w:t>
      </w:r>
      <w:r>
        <w:t xml:space="preserve">se déplaçant à pied ou à cheval. Si l’individu doit de toute façon se</w:t>
      </w:r>
      <w:r>
        <w:t xml:space="preserve"> </w:t>
      </w:r>
      <w:r>
        <w:t xml:space="preserve">rendre au lieu où il faut porter le message, il peut éventuellement</w:t>
      </w:r>
      <w:r>
        <w:t xml:space="preserve"> </w:t>
      </w:r>
      <w:r>
        <w:t xml:space="preserve">demander deux fois moins.</w:t>
      </w:r>
    </w:p>
    <w:p>
      <w:pPr>
        <w:numPr>
          <w:ilvl w:val="0"/>
          <w:numId w:val="1016"/>
        </w:numPr>
        <w:pStyle w:val="Compact"/>
      </w:pPr>
      <w:r>
        <w:rPr>
          <w:bCs/>
          <w:b/>
        </w:rPr>
        <w:t xml:space="preserve">Messager en ville</w:t>
      </w:r>
      <w:r>
        <w:t xml:space="preserve"> </w:t>
      </w:r>
      <w:r>
        <w:t xml:space="preserve">: Pour 1 message livré dans</w:t>
      </w:r>
      <w:r>
        <w:t xml:space="preserve"> </w:t>
      </w:r>
      <w:r>
        <w:t xml:space="preserve">l’heure dans l’enceinte de la ville.</w:t>
      </w:r>
    </w:p>
    <w:p>
      <w:pPr>
        <w:numPr>
          <w:ilvl w:val="0"/>
          <w:numId w:val="1016"/>
        </w:numPr>
        <w:pStyle w:val="Compact"/>
      </w:pPr>
      <w:r>
        <w:rPr>
          <w:bCs/>
          <w:b/>
        </w:rPr>
        <w:t xml:space="preserve">Pleureuse</w:t>
      </w:r>
      <w:r>
        <w:t xml:space="preserve"> </w:t>
      </w:r>
      <w:r>
        <w:t xml:space="preserve">: Par veillée funèbre.</w:t>
      </w:r>
    </w:p>
    <w:p>
      <w:pPr>
        <w:numPr>
          <w:ilvl w:val="0"/>
          <w:numId w:val="1016"/>
        </w:numPr>
        <w:pStyle w:val="Compact"/>
      </w:pPr>
      <w:r>
        <w:rPr>
          <w:bCs/>
          <w:b/>
        </w:rPr>
        <w:t xml:space="preserve">Porte-flambeau</w:t>
      </w:r>
      <w:r>
        <w:t xml:space="preserve"> </w:t>
      </w:r>
      <w:r>
        <w:t xml:space="preserve">: Pour une nuit. Prévoir des pauses</w:t>
      </w:r>
      <w:r>
        <w:t xml:space="preserve"> </w:t>
      </w:r>
      <w:r>
        <w:t xml:space="preserve">syndicales.</w:t>
      </w:r>
    </w:p>
    <w:p>
      <w:pPr>
        <w:numPr>
          <w:ilvl w:val="0"/>
          <w:numId w:val="1016"/>
        </w:numPr>
        <w:pStyle w:val="Compact"/>
      </w:pPr>
      <w:r>
        <w:rPr>
          <w:bCs/>
          <w:b/>
        </w:rPr>
        <w:t xml:space="preserve">Prostituée</w:t>
      </w:r>
      <w:r>
        <w:t xml:space="preserve"> </w:t>
      </w:r>
      <w:r>
        <w:t xml:space="preserve">: Pour un petit moment.</w:t>
      </w:r>
    </w:p>
    <w:p>
      <w:pPr>
        <w:numPr>
          <w:ilvl w:val="0"/>
          <w:numId w:val="1016"/>
        </w:numPr>
        <w:pStyle w:val="Compact"/>
      </w:pPr>
      <w:r>
        <w:rPr>
          <w:bCs/>
          <w:b/>
        </w:rPr>
        <w:t xml:space="preserve">Prostituée de luxe</w:t>
      </w:r>
      <w:r>
        <w:t xml:space="preserve"> </w:t>
      </w:r>
      <w:r>
        <w:t xml:space="preserve">: Pour une nuit.</w:t>
      </w:r>
    </w:p>
    <w:p>
      <w:pPr>
        <w:numPr>
          <w:ilvl w:val="0"/>
          <w:numId w:val="1016"/>
        </w:numPr>
        <w:pStyle w:val="Compact"/>
      </w:pPr>
      <w:r>
        <w:rPr>
          <w:bCs/>
          <w:b/>
        </w:rPr>
        <w:t xml:space="preserve">Scribe</w:t>
      </w:r>
      <w:r>
        <w:t xml:space="preserve"> </w:t>
      </w:r>
      <w:r>
        <w:t xml:space="preserve">: Pour une feuille de texte sur papier</w:t>
      </w:r>
      <w:r>
        <w:t xml:space="preserve"> </w:t>
      </w:r>
      <w:r>
        <w:t xml:space="preserve">simple, encre comprise.</w:t>
      </w:r>
    </w:p>
    <w:p>
      <w:pPr>
        <w:numPr>
          <w:ilvl w:val="0"/>
          <w:numId w:val="1016"/>
        </w:numPr>
        <w:pStyle w:val="Compact"/>
      </w:pPr>
      <w:r>
        <w:rPr>
          <w:bCs/>
          <w:b/>
        </w:rPr>
        <w:t xml:space="preserve">Traversée en bateau</w:t>
      </w:r>
      <w:r>
        <w:t xml:space="preserve"> </w:t>
      </w:r>
      <w:r>
        <w:t xml:space="preserve">: La plupart des navires sont</w:t>
      </w:r>
      <w:r>
        <w:t xml:space="preserve"> </w:t>
      </w:r>
      <w:r>
        <w:t xml:space="preserve">conçus pour d’autres fonctions que le transport des passagers, mais ils</w:t>
      </w:r>
      <w:r>
        <w:t xml:space="preserve"> </w:t>
      </w:r>
      <w:r>
        <w:t xml:space="preserve">ont souvent la possibilité d’en accueillir quelques-uns en plus de leur</w:t>
      </w:r>
      <w:r>
        <w:t xml:space="preserve"> </w:t>
      </w:r>
      <w:r>
        <w:t xml:space="preserve">cargaison. Le prix indiqué doit être doublé pour les créatures de grande</w:t>
      </w:r>
      <w:r>
        <w:t xml:space="preserve"> </w:t>
      </w:r>
      <w:r>
        <w:t xml:space="preserve">taille, ainsi que pour les créatures qu’il est pour une raison ou une</w:t>
      </w:r>
      <w:r>
        <w:t xml:space="preserve"> </w:t>
      </w:r>
      <w:r>
        <w:t xml:space="preserve">autre difficile de faire monter sur un bateau. Pour se rendre à un</w:t>
      </w:r>
      <w:r>
        <w:t xml:space="preserve"> </w:t>
      </w:r>
      <w:r>
        <w:t xml:space="preserve">endroit dangereux, méconnu oufort lointain demande un arrangement</w:t>
      </w:r>
      <w:r>
        <w:t xml:space="preserve"> </w:t>
      </w:r>
      <w:r>
        <w:t xml:space="preserve">spécifique et beaucoup d’or.</w:t>
      </w:r>
    </w:p>
    <w:bookmarkEnd w:id="106"/>
    <w:bookmarkEnd w:id="107"/>
    <w:bookmarkEnd w:id="108"/>
    <w:bookmarkEnd w:id="109"/>
    <w:sectPr w:rsidR="006D1F28" w:rsidRPr="004F7787" w:rsidSect="00BB399F">
      <w:pgSz w:h="15840" w:w="12240"/>
      <w:pgMar w:bottom="1440" w:footer="720" w:gutter="0" w:header="720" w:left="1440" w:right="1440" w:top="1440"/>
      <w:cols w:space="720"/>
      <w:docGrid w:linePitch="360"/>
    </w:sectPr>
  </w:body>
</w:document>
</file>

<file path=word/comments.xml><?xml version="1.0" encoding="utf-8"?>
<w:comments xmlns:w="http://schemas.openxmlformats.org/wordprocessingml/2006/main" xmlns:m="http://schemas.openxmlformats.org/officeDocument/2006/math" xmlns:r="http://schemas.openxmlformats.org/officeDocument/2006/relationships" xmlns:o="urn:schemas-microsoft-com:office:office" xmlns:v="urn:schemas-microsoft-com:vml" xmlns:w10="urn:schemas-microsoft-com:office:word" xmlns:a="http://schemas.openxmlformats.org/drawingml/2006/main" xmlns:pic="http://schemas.openxmlformats.org/drawingml/2006/picture" xmlns:wp="http://schemas.openxmlformats.org/drawingml/2006/wordprocessingDrawing"/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  <w:font w:name="Hoefler Text">
    <w:altName w:val="Calibri"/>
    <w:charset w:val="00"/>
    <w:family w:val="auto"/>
    <w:pitch w:val="variable"/>
    <w:sig w:usb0="800002FF" w:usb1="5000204B" w:usb2="00000004" w:usb3="00000000" w:csb0="00000197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</w:fonts>
</file>

<file path=word/footnotes.xml><?xml version="1.0" encoding="utf-8"?>
<w:footnotes xmlns:w="http://schemas.openxmlformats.org/wordprocessingml/2006/main" xmlns:m="http://schemas.openxmlformats.org/officeDocument/2006/math" xmlns:r="http://schemas.openxmlformats.org/officeDocument/2006/relationships" xmlns:o="urn:schemas-microsoft-com:office:office" xmlns:v="urn:schemas-microsoft-com:vml" xmlns:w10="urn:schemas-microsoft-com:office:word" xmlns:a="http://schemas.openxmlformats.org/drawingml/2006/main" xmlns:pic="http://schemas.openxmlformats.org/drawingml/2006/picture" xmlns:wp="http://schemas.openxmlformats.org/drawingml/2006/wordprocessingDrawing">
  <w:footnote w:type="continuationSeparator" w:id="0">
    <w:p>
      <w:r>
        <w:continuationSeparator/>
      </w:r>
    </w:p>
  </w:footnote>
  <w:footnote w:type="separator" w:id="-1">
    <w:p>
      <w:r>
        <w:separator/>
      </w:r>
    </w:p>
  </w:footnote>
</w:footnotes>
</file>

<file path=word/numbering.xml><?xml version="1.0" encoding="utf-8"?>
<w:numbering xmlns:aink="http://schemas.microsoft.com/office/drawing/2016/ink" xmlns:am3d="http://schemas.microsoft.com/office/drawing/2017/model3d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="http://schemas.openxmlformats.org/officeDocument/2006/math" xmlns:mc="http://schemas.openxmlformats.org/markup-compatibility/2006"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:w16sdtdh="http://schemas.microsoft.com/office/word/2020/wordml/sdtdatahash" xmlns:w16se="http://schemas.microsoft.com/office/word/2015/wordml/symex" xmlns:wne="http://schemas.microsoft.com/office/word/2006/wordml" xmlns:wp="http://schemas.openxmlformats.org/drawingml/2006/wordprocessingDrawing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mc:Ignorable="w14 w15 w16se w16cid w16 w16cex w16sdtdh wp14">
  <w:abstractNum w15:restartNumberingAfterBreak="0" w:abstractNumId="0">
    <w:nsid w:val="80A3BF21"/>
    <w:multiLevelType w:val="multilevel"/>
    <w:tmpl w:val="19FE978A"/>
    <w:lvl w:ilvl="0">
      <w:start w:val="1"/>
      <w:numFmt w:val="bullet"/>
      <w:lvlText w:val=""/>
      <w:lvlJc w:val="left"/>
      <w:pPr>
        <w:tabs>
          <w:tab w:pos="0" w:val="num"/>
        </w:tabs>
        <w:ind w:hanging="480" w:left="480"/>
      </w:pPr>
      <w:rPr>
        <w:rFonts w:ascii="Symbol" w:hAnsi="Symbol" w:hint="default"/>
        <w:sz w:val="20"/>
      </w:rPr>
    </w:lvl>
    <w:lvl w:ilvl="1">
      <w:start w:val="1"/>
      <w:numFmt w:val="bullet"/>
      <w:lvlText w:val=""/>
      <w:lvlJc w:val="left"/>
      <w:pPr>
        <w:tabs>
          <w:tab w:pos="720" w:val="num"/>
        </w:tabs>
        <w:ind w:hanging="480" w:left="1200"/>
      </w:pPr>
      <w:rPr>
        <w:rFonts w:ascii="Symbol" w:hAnsi="Symbol" w:hint="default"/>
        <w:sz w:val="16"/>
      </w:rPr>
    </w:lvl>
    <w:lvl w:ilvl="2">
      <w:start w:val="1"/>
      <w:numFmt w:val="bullet"/>
      <w:lvlText w:val=""/>
      <w:lvlJc w:val="left"/>
      <w:pPr>
        <w:tabs>
          <w:tab w:pos="1440" w:val="num"/>
        </w:tabs>
        <w:ind w:hanging="480" w:left="1920"/>
      </w:pPr>
      <w:rPr>
        <w:rFonts w:ascii="Symbol" w:hAnsi="Symbol" w:hint="default"/>
        <w:sz w:val="20"/>
      </w:rPr>
    </w:lvl>
    <w:lvl w:ilvl="3">
      <w:numFmt w:val="bullet"/>
      <w:lvlText w:val="–"/>
      <w:lvlJc w:val="left"/>
      <w:pPr>
        <w:tabs>
          <w:tab w:pos="2160" w:val="num"/>
        </w:tabs>
        <w:ind w:hanging="480" w:left="2640"/>
      </w:pPr>
    </w:lvl>
    <w:lvl w:ilvl="4">
      <w:numFmt w:val="bullet"/>
      <w:lvlText w:val="•"/>
      <w:lvlJc w:val="left"/>
      <w:pPr>
        <w:tabs>
          <w:tab w:pos="2880" w:val="num"/>
        </w:tabs>
        <w:ind w:hanging="480" w:left="3360"/>
      </w:pPr>
    </w:lvl>
    <w:lvl w:ilvl="5">
      <w:numFmt w:val="bullet"/>
      <w:lvlText w:val="–"/>
      <w:lvlJc w:val="left"/>
      <w:pPr>
        <w:tabs>
          <w:tab w:pos="3600" w:val="num"/>
        </w:tabs>
        <w:ind w:hanging="480" w:left="4080"/>
      </w:pPr>
    </w:lvl>
    <w:lvl w:ilvl="6">
      <w:numFmt w:val="bullet"/>
      <w:lvlText w:val="•"/>
      <w:lvlJc w:val="left"/>
      <w:pPr>
        <w:tabs>
          <w:tab w:pos="4320" w:val="num"/>
        </w:tabs>
        <w:ind w:hanging="480" w:left="4800"/>
      </w:pPr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15:restartNumberingAfterBreak="0" w:abstractNumId="1">
    <w:nsid w:val="FFFFFF7C"/>
    <w:multiLevelType w:val="singleLevel"/>
    <w:tmpl w:val="8084D268"/>
    <w:lvl w:ilvl="0">
      <w:start w:val="1"/>
      <w:numFmt w:val="decimal"/>
      <w:lvlText w:val="%1."/>
      <w:lvlJc w:val="left"/>
      <w:pPr>
        <w:tabs>
          <w:tab w:pos="1492" w:val="num"/>
        </w:tabs>
        <w:ind w:hanging="360" w:left="1492"/>
      </w:pPr>
    </w:lvl>
  </w:abstractNum>
  <w:abstractNum w15:restartNumberingAfterBreak="0" w:abstractNumId="2">
    <w:nsid w:val="FFFFFF7D"/>
    <w:multiLevelType w:val="singleLevel"/>
    <w:tmpl w:val="7C72BD9C"/>
    <w:lvl w:ilvl="0">
      <w:start w:val="1"/>
      <w:numFmt w:val="decimal"/>
      <w:lvlText w:val="%1."/>
      <w:lvlJc w:val="left"/>
      <w:pPr>
        <w:tabs>
          <w:tab w:pos="1209" w:val="num"/>
        </w:tabs>
        <w:ind w:hanging="360" w:left="1209"/>
      </w:pPr>
    </w:lvl>
  </w:abstractNum>
  <w:abstractNum w15:restartNumberingAfterBreak="0" w:abstractNumId="3">
    <w:nsid w:val="FFFFFF7E"/>
    <w:multiLevelType w:val="singleLevel"/>
    <w:tmpl w:val="760AE55C"/>
    <w:lvl w:ilvl="0">
      <w:start w:val="1"/>
      <w:numFmt w:val="decimal"/>
      <w:lvlText w:val="%1."/>
      <w:lvlJc w:val="left"/>
      <w:pPr>
        <w:tabs>
          <w:tab w:pos="926" w:val="num"/>
        </w:tabs>
        <w:ind w:hanging="360" w:left="926"/>
      </w:pPr>
    </w:lvl>
  </w:abstractNum>
  <w:abstractNum w15:restartNumberingAfterBreak="0" w:abstractNumId="4">
    <w:nsid w:val="FFFFFF7F"/>
    <w:multiLevelType w:val="singleLevel"/>
    <w:tmpl w:val="225ECE86"/>
    <w:lvl w:ilvl="0">
      <w:start w:val="1"/>
      <w:numFmt w:val="decimal"/>
      <w:lvlText w:val="%1."/>
      <w:lvlJc w:val="left"/>
      <w:pPr>
        <w:tabs>
          <w:tab w:pos="643" w:val="num"/>
        </w:tabs>
        <w:ind w:hanging="360" w:left="643"/>
      </w:pPr>
    </w:lvl>
  </w:abstractNum>
  <w:abstractNum w15:restartNumberingAfterBreak="0" w:abstractNumId="5">
    <w:nsid w:val="FFFFFF80"/>
    <w:multiLevelType w:val="singleLevel"/>
    <w:tmpl w:val="56F212EE"/>
    <w:lvl w:ilvl="0">
      <w:start w:val="1"/>
      <w:numFmt w:val="bullet"/>
      <w:lvlText w:val=""/>
      <w:lvlJc w:val="left"/>
      <w:pPr>
        <w:tabs>
          <w:tab w:pos="1492" w:val="num"/>
        </w:tabs>
        <w:ind w:hanging="360" w:left="1492"/>
      </w:pPr>
      <w:rPr>
        <w:rFonts w:ascii="Symbol" w:hAnsi="Symbol" w:hint="default"/>
      </w:rPr>
    </w:lvl>
  </w:abstractNum>
  <w:abstractNum w15:restartNumberingAfterBreak="0" w:abstractNumId="6">
    <w:nsid w:val="FFFFFF81"/>
    <w:multiLevelType w:val="singleLevel"/>
    <w:tmpl w:val="4F32C656"/>
    <w:lvl w:ilvl="0">
      <w:start w:val="1"/>
      <w:numFmt w:val="bullet"/>
      <w:lvlText w:val=""/>
      <w:lvlJc w:val="left"/>
      <w:pPr>
        <w:tabs>
          <w:tab w:pos="1209" w:val="num"/>
        </w:tabs>
        <w:ind w:hanging="360" w:left="1209"/>
      </w:pPr>
      <w:rPr>
        <w:rFonts w:ascii="Symbol" w:hAnsi="Symbol" w:hint="default"/>
      </w:rPr>
    </w:lvl>
  </w:abstractNum>
  <w:abstractNum w15:restartNumberingAfterBreak="0" w:abstractNumId="7">
    <w:nsid w:val="FFFFFF82"/>
    <w:multiLevelType w:val="singleLevel"/>
    <w:tmpl w:val="0A9C42CE"/>
    <w:lvl w:ilvl="0">
      <w:start w:val="1"/>
      <w:numFmt w:val="bullet"/>
      <w:lvlText w:val=""/>
      <w:lvlJc w:val="left"/>
      <w:pPr>
        <w:tabs>
          <w:tab w:pos="926" w:val="num"/>
        </w:tabs>
        <w:ind w:hanging="360" w:left="926"/>
      </w:pPr>
      <w:rPr>
        <w:rFonts w:ascii="Symbol" w:hAnsi="Symbol" w:hint="default"/>
      </w:rPr>
    </w:lvl>
  </w:abstractNum>
  <w:abstractNum w15:restartNumberingAfterBreak="0" w:abstractNumId="8">
    <w:nsid w:val="FFFFFF83"/>
    <w:multiLevelType w:val="singleLevel"/>
    <w:tmpl w:val="3D229C56"/>
    <w:lvl w:ilvl="0">
      <w:start w:val="1"/>
      <w:numFmt w:val="bullet"/>
      <w:lvlText w:val=""/>
      <w:lvlJc w:val="left"/>
      <w:pPr>
        <w:tabs>
          <w:tab w:pos="643" w:val="num"/>
        </w:tabs>
        <w:ind w:hanging="360" w:left="643"/>
      </w:pPr>
      <w:rPr>
        <w:rFonts w:ascii="Symbol" w:hAnsi="Symbol" w:hint="default"/>
      </w:rPr>
    </w:lvl>
  </w:abstractNum>
  <w:abstractNum w15:restartNumberingAfterBreak="0" w:abstractNumId="9">
    <w:nsid w:val="FFFFFF88"/>
    <w:multiLevelType w:val="singleLevel"/>
    <w:tmpl w:val="A4942BFE"/>
    <w:lvl w:ilvl="0">
      <w:start w:val="1"/>
      <w:numFmt w:val="decimal"/>
      <w:lvlText w:val="%1."/>
      <w:lvlJc w:val="left"/>
      <w:pPr>
        <w:tabs>
          <w:tab w:pos="360" w:val="num"/>
        </w:tabs>
        <w:ind w:hanging="360" w:left="360"/>
      </w:pPr>
    </w:lvl>
  </w:abstractNum>
  <w:abstractNum w15:restartNumberingAfterBreak="0" w:abstractNumId="10">
    <w:nsid w:val="FFFFFF89"/>
    <w:multiLevelType w:val="singleLevel"/>
    <w:tmpl w:val="7716FEA8"/>
    <w:lvl w:ilvl="0">
      <w:start w:val="1"/>
      <w:numFmt w:val="bullet"/>
      <w:lvlText w:val=""/>
      <w:lvlJc w:val="left"/>
      <w:pPr>
        <w:tabs>
          <w:tab w:pos="360" w:val="num"/>
        </w:tabs>
        <w:ind w:hanging="360" w:left="360"/>
      </w:pPr>
      <w:rPr>
        <w:rFonts w:ascii="Symbol" w:hAnsi="Symbol" w:hint="default"/>
      </w:rPr>
    </w:lvl>
  </w:abstractNum>
  <w:abstractNum w15:restartNumberingAfterBreak="0" w:abstractNumId="11">
    <w:nsid w:val="255DA1CD"/>
    <w:multiLevelType w:val="multilevel"/>
    <w:tmpl w:val="82EE88C2"/>
    <w:lvl w:ilvl="0">
      <w:start w:val="3"/>
      <w:numFmt w:val="decimal"/>
      <w:lvlText w:val="(%1)"/>
      <w:lvlJc w:val="left"/>
      <w:pPr>
        <w:tabs>
          <w:tab w:pos="0" w:val="num"/>
        </w:tabs>
        <w:ind w:hanging="480" w:left="480"/>
      </w:pPr>
    </w:lvl>
    <w:lvl w:ilvl="1">
      <w:start w:val="3"/>
      <w:numFmt w:val="decimal"/>
      <w:lvlText w:val="(%2)"/>
      <w:lvlJc w:val="left"/>
      <w:pPr>
        <w:tabs>
          <w:tab w:pos="720" w:val="num"/>
        </w:tabs>
        <w:ind w:hanging="480" w:left="1200"/>
      </w:pPr>
    </w:lvl>
    <w:lvl w:ilvl="2">
      <w:start w:val="3"/>
      <w:numFmt w:val="decimal"/>
      <w:lvlText w:val="(%3)"/>
      <w:lvlJc w:val="left"/>
      <w:pPr>
        <w:tabs>
          <w:tab w:pos="1440" w:val="num"/>
        </w:tabs>
        <w:ind w:hanging="480" w:left="1920"/>
      </w:pPr>
    </w:lvl>
    <w:lvl w:ilvl="3">
      <w:start w:val="3"/>
      <w:numFmt w:val="decimal"/>
      <w:lvlText w:val="(%4)"/>
      <w:lvlJc w:val="left"/>
      <w:pPr>
        <w:tabs>
          <w:tab w:pos="2160" w:val="num"/>
        </w:tabs>
        <w:ind w:hanging="480" w:left="2640"/>
      </w:pPr>
    </w:lvl>
    <w:lvl w:ilvl="4">
      <w:start w:val="3"/>
      <w:numFmt w:val="decimal"/>
      <w:lvlText w:val="(%5)"/>
      <w:lvlJc w:val="left"/>
      <w:pPr>
        <w:tabs>
          <w:tab w:pos="2880" w:val="num"/>
        </w:tabs>
        <w:ind w:hanging="480" w:left="3360"/>
      </w:pPr>
    </w:lvl>
    <w:lvl w:ilvl="5">
      <w:start w:val="3"/>
      <w:numFmt w:val="decimal"/>
      <w:lvlText w:val="(%6)"/>
      <w:lvlJc w:val="left"/>
      <w:pPr>
        <w:tabs>
          <w:tab w:pos="3600" w:val="num"/>
        </w:tabs>
        <w:ind w:hanging="480" w:left="4080"/>
      </w:pPr>
    </w:lvl>
    <w:lvl w:ilvl="6">
      <w:start w:val="3"/>
      <w:numFmt w:val="decimal"/>
      <w:lvlText w:val="(%7)"/>
      <w:lvlJc w:val="left"/>
      <w:pPr>
        <w:tabs>
          <w:tab w:pos="4320" w:val="num"/>
        </w:tabs>
        <w:ind w:hanging="480" w:left="4800"/>
      </w:pPr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15:restartNumberingAfterBreak="0" w:abstractNumId="12">
    <w:nsid w:val="3371589D"/>
    <w:multiLevelType w:val="multilevel"/>
    <w:tmpl w:val="54B2C838"/>
    <w:lvl w:ilvl="0">
      <w:start w:val="1"/>
      <w:numFmt w:val="decimal"/>
      <w:lvlText w:val="(%1)"/>
      <w:lvlJc w:val="left"/>
      <w:pPr>
        <w:tabs>
          <w:tab w:pos="0" w:val="num"/>
        </w:tabs>
        <w:ind w:hanging="480" w:left="480"/>
      </w:pPr>
    </w:lvl>
    <w:lvl w:ilvl="1">
      <w:start w:val="1"/>
      <w:numFmt w:val="decimal"/>
      <w:lvlText w:val="(%2)"/>
      <w:lvlJc w:val="left"/>
      <w:pPr>
        <w:tabs>
          <w:tab w:pos="720" w:val="num"/>
        </w:tabs>
        <w:ind w:hanging="480" w:left="1200"/>
      </w:pPr>
    </w:lvl>
    <w:lvl w:ilvl="2">
      <w:start w:val="1"/>
      <w:numFmt w:val="decimal"/>
      <w:lvlText w:val="(%3)"/>
      <w:lvlJc w:val="left"/>
      <w:pPr>
        <w:tabs>
          <w:tab w:pos="1440" w:val="num"/>
        </w:tabs>
        <w:ind w:hanging="480" w:left="1920"/>
      </w:pPr>
    </w:lvl>
    <w:lvl w:ilvl="3">
      <w:start w:val="1"/>
      <w:numFmt w:val="decimal"/>
      <w:lvlText w:val="(%4)"/>
      <w:lvlJc w:val="left"/>
      <w:pPr>
        <w:tabs>
          <w:tab w:pos="2160" w:val="num"/>
        </w:tabs>
        <w:ind w:hanging="480" w:left="2640"/>
      </w:pPr>
    </w:lvl>
    <w:lvl w:ilvl="4">
      <w:start w:val="1"/>
      <w:numFmt w:val="decimal"/>
      <w:lvlText w:val="(%5)"/>
      <w:lvlJc w:val="left"/>
      <w:pPr>
        <w:tabs>
          <w:tab w:pos="2880" w:val="num"/>
        </w:tabs>
        <w:ind w:hanging="480" w:left="3360"/>
      </w:pPr>
    </w:lvl>
    <w:lvl w:ilvl="5">
      <w:start w:val="1"/>
      <w:numFmt w:val="decimal"/>
      <w:lvlText w:val="(%6)"/>
      <w:lvlJc w:val="left"/>
      <w:pPr>
        <w:tabs>
          <w:tab w:pos="3600" w:val="num"/>
        </w:tabs>
        <w:ind w:hanging="480" w:left="4080"/>
      </w:pPr>
    </w:lvl>
    <w:lvl w:ilvl="6">
      <w:start w:val="1"/>
      <w:numFmt w:val="decimal"/>
      <w:lvlText w:val="(%7)"/>
      <w:lvlJc w:val="left"/>
      <w:pPr>
        <w:tabs>
          <w:tab w:pos="4320" w:val="num"/>
        </w:tabs>
        <w:ind w:hanging="480" w:left="4800"/>
      </w:pPr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15:restartNumberingAfterBreak="0" w:abstractNumId="13">
    <w:nsid w:val="3A0CC6BA"/>
    <w:multiLevelType w:val="multilevel"/>
    <w:tmpl w:val="BDD2D0D8"/>
    <w:lvl w:ilvl="0">
      <w:start w:val="5"/>
      <w:numFmt w:val="decimal"/>
      <w:lvlText w:val="%1."/>
      <w:lvlJc w:val="left"/>
      <w:pPr>
        <w:tabs>
          <w:tab w:pos="0" w:val="num"/>
        </w:tabs>
        <w:ind w:hanging="480" w:left="480"/>
      </w:pPr>
    </w:lvl>
    <w:lvl w:ilvl="1">
      <w:start w:val="5"/>
      <w:numFmt w:val="decimal"/>
      <w:lvlText w:val="%2."/>
      <w:lvlJc w:val="left"/>
      <w:pPr>
        <w:tabs>
          <w:tab w:pos="720" w:val="num"/>
        </w:tabs>
        <w:ind w:hanging="480" w:left="1200"/>
      </w:pPr>
    </w:lvl>
    <w:lvl w:ilvl="2">
      <w:start w:val="5"/>
      <w:numFmt w:val="decimal"/>
      <w:lvlText w:val="%3."/>
      <w:lvlJc w:val="left"/>
      <w:pPr>
        <w:tabs>
          <w:tab w:pos="1440" w:val="num"/>
        </w:tabs>
        <w:ind w:hanging="480" w:left="1920"/>
      </w:pPr>
    </w:lvl>
    <w:lvl w:ilvl="3">
      <w:start w:val="5"/>
      <w:numFmt w:val="decimal"/>
      <w:lvlText w:val="%4."/>
      <w:lvlJc w:val="left"/>
      <w:pPr>
        <w:tabs>
          <w:tab w:pos="2160" w:val="num"/>
        </w:tabs>
        <w:ind w:hanging="480" w:left="2640"/>
      </w:pPr>
    </w:lvl>
    <w:lvl w:ilvl="4">
      <w:start w:val="5"/>
      <w:numFmt w:val="decimal"/>
      <w:lvlText w:val="%5."/>
      <w:lvlJc w:val="left"/>
      <w:pPr>
        <w:tabs>
          <w:tab w:pos="2880" w:val="num"/>
        </w:tabs>
        <w:ind w:hanging="480" w:left="3360"/>
      </w:pPr>
    </w:lvl>
    <w:lvl w:ilvl="5">
      <w:start w:val="5"/>
      <w:numFmt w:val="decimal"/>
      <w:lvlText w:val="%6."/>
      <w:lvlJc w:val="left"/>
      <w:pPr>
        <w:tabs>
          <w:tab w:pos="3600" w:val="num"/>
        </w:tabs>
        <w:ind w:hanging="480" w:left="4080"/>
      </w:pPr>
    </w:lvl>
    <w:lvl w:ilvl="6">
      <w:start w:val="5"/>
      <w:numFmt w:val="decimal"/>
      <w:lvlText w:val="%7."/>
      <w:lvlJc w:val="left"/>
      <w:pPr>
        <w:tabs>
          <w:tab w:pos="4320" w:val="num"/>
        </w:tabs>
        <w:ind w:hanging="480" w:left="4800"/>
      </w:pPr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15:restartNumberingAfterBreak="0" w:abstractNumId="14">
    <w:nsid w:val="55FC5ABC"/>
    <w:multiLevelType w:val="multilevel"/>
    <w:tmpl w:val="12548A0E"/>
    <w:lvl w:ilvl="0">
      <w:start w:val="1"/>
      <w:numFmt w:val="bullet"/>
      <w:pStyle w:val="Paragraphedeliste"/>
      <w:lvlText w:val=""/>
      <w:lvlJc w:val="left"/>
      <w:pPr>
        <w:tabs>
          <w:tab w:pos="0" w:val="num"/>
        </w:tabs>
        <w:ind w:hanging="480" w:left="480"/>
      </w:pPr>
      <w:rPr>
        <w:rFonts w:ascii="Symbol" w:hAnsi="Symbol" w:hint="default"/>
        <w:sz w:val="20"/>
      </w:rPr>
    </w:lvl>
    <w:lvl w:ilvl="1">
      <w:start w:val="1"/>
      <w:numFmt w:val="bullet"/>
      <w:lvlText w:val=""/>
      <w:lvlJc w:val="left"/>
      <w:pPr>
        <w:tabs>
          <w:tab w:pos="720" w:val="num"/>
        </w:tabs>
        <w:ind w:hanging="480" w:left="1200"/>
      </w:pPr>
      <w:rPr>
        <w:rFonts w:ascii="Symbol" w:hAnsi="Symbol" w:hint="default"/>
        <w:sz w:val="16"/>
      </w:rPr>
    </w:lvl>
    <w:lvl w:ilvl="2">
      <w:start w:val="1"/>
      <w:numFmt w:val="bullet"/>
      <w:lvlText w:val=""/>
      <w:lvlJc w:val="left"/>
      <w:pPr>
        <w:tabs>
          <w:tab w:pos="1440" w:val="num"/>
        </w:tabs>
        <w:ind w:hanging="480" w:left="1920"/>
      </w:pPr>
      <w:rPr>
        <w:rFonts w:ascii="Symbol" w:hAnsi="Symbol" w:hint="default"/>
        <w:sz w:val="20"/>
      </w:rPr>
    </w:lvl>
    <w:lvl w:ilvl="3">
      <w:numFmt w:val="bullet"/>
      <w:lvlText w:val="–"/>
      <w:lvlJc w:val="left"/>
      <w:pPr>
        <w:tabs>
          <w:tab w:pos="2160" w:val="num"/>
        </w:tabs>
        <w:ind w:hanging="480" w:left="2640"/>
      </w:pPr>
    </w:lvl>
    <w:lvl w:ilvl="4">
      <w:numFmt w:val="bullet"/>
      <w:lvlText w:val="•"/>
      <w:lvlJc w:val="left"/>
      <w:pPr>
        <w:tabs>
          <w:tab w:pos="2880" w:val="num"/>
        </w:tabs>
        <w:ind w:hanging="480" w:left="3360"/>
      </w:pPr>
    </w:lvl>
    <w:lvl w:ilvl="5">
      <w:numFmt w:val="bullet"/>
      <w:lvlText w:val="–"/>
      <w:lvlJc w:val="left"/>
      <w:pPr>
        <w:tabs>
          <w:tab w:pos="3600" w:val="num"/>
        </w:tabs>
        <w:ind w:hanging="480" w:left="4080"/>
      </w:pPr>
    </w:lvl>
    <w:lvl w:ilvl="6">
      <w:numFmt w:val="bullet"/>
      <w:lvlText w:val="•"/>
      <w:lvlJc w:val="left"/>
      <w:pPr>
        <w:tabs>
          <w:tab w:pos="4320" w:val="num"/>
        </w:tabs>
        <w:ind w:hanging="480" w:left="4800"/>
      </w:pPr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15:restartNumberingAfterBreak="0" w:abstractNumId="15">
    <w:nsid w:val="66EB4C9B"/>
    <w:multiLevelType w:val="multilevel"/>
    <w:tmpl w:val="11E6F828"/>
    <w:lvl w:ilvl="0">
      <w:start w:val="1"/>
      <w:numFmt w:val="decimal"/>
      <w:lvlText w:val="%1."/>
      <w:lvlJc w:val="left"/>
      <w:pPr>
        <w:tabs>
          <w:tab w:pos="0" w:val="num"/>
        </w:tabs>
        <w:ind w:hanging="480" w:left="480"/>
      </w:pPr>
    </w:lvl>
    <w:lvl w:ilvl="1">
      <w:start w:val="1"/>
      <w:numFmt w:val="decimal"/>
      <w:lvlText w:val="%2."/>
      <w:lvlJc w:val="left"/>
      <w:pPr>
        <w:tabs>
          <w:tab w:pos="720" w:val="num"/>
        </w:tabs>
        <w:ind w:hanging="480" w:left="1200"/>
      </w:pPr>
    </w:lvl>
    <w:lvl w:ilvl="2">
      <w:start w:val="1"/>
      <w:numFmt w:val="decimal"/>
      <w:lvlText w:val="%3."/>
      <w:lvlJc w:val="left"/>
      <w:pPr>
        <w:tabs>
          <w:tab w:pos="1440" w:val="num"/>
        </w:tabs>
        <w:ind w:hanging="480" w:left="1920"/>
      </w:pPr>
    </w:lvl>
    <w:lvl w:ilvl="3">
      <w:start w:val="1"/>
      <w:numFmt w:val="decimal"/>
      <w:lvlText w:val="%4."/>
      <w:lvlJc w:val="left"/>
      <w:pPr>
        <w:tabs>
          <w:tab w:pos="2160" w:val="num"/>
        </w:tabs>
        <w:ind w:hanging="480" w:left="2640"/>
      </w:pPr>
    </w:lvl>
    <w:lvl w:ilvl="4">
      <w:start w:val="1"/>
      <w:numFmt w:val="decimal"/>
      <w:lvlText w:val="%5."/>
      <w:lvlJc w:val="left"/>
      <w:pPr>
        <w:tabs>
          <w:tab w:pos="2880" w:val="num"/>
        </w:tabs>
        <w:ind w:hanging="480" w:left="3360"/>
      </w:pPr>
    </w:lvl>
    <w:lvl w:ilvl="5">
      <w:start w:val="1"/>
      <w:numFmt w:val="decimal"/>
      <w:lvlText w:val="%6."/>
      <w:lvlJc w:val="left"/>
      <w:pPr>
        <w:tabs>
          <w:tab w:pos="3600" w:val="num"/>
        </w:tabs>
        <w:ind w:hanging="480" w:left="4080"/>
      </w:pPr>
    </w:lvl>
    <w:lvl w:ilvl="6">
      <w:start w:val="1"/>
      <w:numFmt w:val="decimal"/>
      <w:lvlText w:val="%7."/>
      <w:lvlJc w:val="left"/>
      <w:pPr>
        <w:tabs>
          <w:tab w:pos="4320" w:val="num"/>
        </w:tabs>
        <w:ind w:hanging="480" w:left="4800"/>
      </w:pPr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15:restartNumberingAfterBreak="0" w:abstractNumId="16">
    <w:nsid w:val="7648516F"/>
    <w:multiLevelType w:val="multilevel"/>
    <w:tmpl w:val="A1445374"/>
    <w:lvl w:ilvl="0">
      <w:numFmt w:val="bullet"/>
      <w:lvlText w:val=" "/>
      <w:lvlJc w:val="left"/>
      <w:pPr>
        <w:tabs>
          <w:tab w:pos="0" w:val="num"/>
        </w:tabs>
        <w:ind w:hanging="480" w:left="480"/>
      </w:pPr>
    </w:lvl>
    <w:lvl w:ilvl="1">
      <w:numFmt w:val="bullet"/>
      <w:lvlText w:val=" "/>
      <w:lvlJc w:val="left"/>
      <w:pPr>
        <w:tabs>
          <w:tab w:pos="720" w:val="num"/>
        </w:tabs>
        <w:ind w:hanging="480" w:left="1200"/>
      </w:pPr>
    </w:lvl>
    <w:lvl w:ilvl="2">
      <w:numFmt w:val="bullet"/>
      <w:lvlText w:val=" "/>
      <w:lvlJc w:val="left"/>
      <w:pPr>
        <w:tabs>
          <w:tab w:pos="1440" w:val="num"/>
        </w:tabs>
        <w:ind w:hanging="480" w:left="1920"/>
      </w:pPr>
    </w:lvl>
    <w:lvl w:ilvl="3">
      <w:numFmt w:val="bullet"/>
      <w:lvlText w:val=" "/>
      <w:lvlJc w:val="left"/>
      <w:pPr>
        <w:tabs>
          <w:tab w:pos="2160" w:val="num"/>
        </w:tabs>
        <w:ind w:hanging="480" w:left="2640"/>
      </w:pPr>
    </w:lvl>
    <w:lvl w:ilvl="4">
      <w:numFmt w:val="bullet"/>
      <w:lvlText w:val=" "/>
      <w:lvlJc w:val="left"/>
      <w:pPr>
        <w:tabs>
          <w:tab w:pos="2880" w:val="num"/>
        </w:tabs>
        <w:ind w:hanging="480" w:left="3360"/>
      </w:pPr>
    </w:lvl>
    <w:lvl w:ilvl="5">
      <w:numFmt w:val="bullet"/>
      <w:lvlText w:val=" "/>
      <w:lvlJc w:val="left"/>
      <w:pPr>
        <w:tabs>
          <w:tab w:pos="3600" w:val="num"/>
        </w:tabs>
        <w:ind w:hanging="480" w:left="4080"/>
      </w:pPr>
    </w:lvl>
    <w:lvl w:ilvl="6">
      <w:numFmt w:val="bullet"/>
      <w:lvlText w:val=" "/>
      <w:lvlJc w:val="left"/>
      <w:pPr>
        <w:tabs>
          <w:tab w:pos="4320" w:val="num"/>
        </w:tabs>
        <w:ind w:hanging="480" w:left="4800"/>
      </w:pPr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990">
    <w:nsid w:val="A990"/>
    <w:multiLevelType w:val="multilevel"/>
    <w:lvl w:ilvl="0">
      <w:numFmt w:val="bullet"/>
      <w:lvlText w:val=" "/>
      <w:lvlJc w:val="left"/>
      <w:pPr>
        <w:ind w:left="720" w:hanging="480"/>
      </w:pPr>
    </w:lvl>
    <w:lvl w:ilvl="1">
      <w:numFmt w:val="bullet"/>
      <w:lvlText w:val=" "/>
      <w:lvlJc w:val="left"/>
      <w:pPr>
        <w:ind w:left="1440" w:hanging="480"/>
      </w:pPr>
    </w:lvl>
    <w:lvl w:ilvl="2">
      <w:numFmt w:val="bullet"/>
      <w:lvlText w:val=" "/>
      <w:lvlJc w:val="left"/>
      <w:pPr>
        <w:ind w:left="2160" w:hanging="480"/>
      </w:pPr>
    </w:lvl>
    <w:lvl w:ilvl="3">
      <w:numFmt w:val="bullet"/>
      <w:lvlText w:val=" "/>
      <w:lvlJc w:val="left"/>
      <w:pPr>
        <w:ind w:left="2880" w:hanging="480"/>
      </w:pPr>
    </w:lvl>
    <w:lvl w:ilvl="4">
      <w:numFmt w:val="bullet"/>
      <w:lvlText w:val=" "/>
      <w:lvlJc w:val="left"/>
      <w:pPr>
        <w:ind w:left="3600" w:hanging="480"/>
      </w:pPr>
    </w:lvl>
    <w:lvl w:ilvl="5">
      <w:numFmt w:val="bullet"/>
      <w:lvlText w:val=" "/>
      <w:lvlJc w:val="left"/>
      <w:pPr>
        <w:ind w:left="4320" w:hanging="480"/>
      </w:pPr>
    </w:lvl>
    <w:lvl w:ilvl="6">
      <w:numFmt w:val="bullet"/>
      <w:lvlText w:val=" "/>
      <w:lvlJc w:val="left"/>
      <w:pPr>
        <w:ind w:left="5040" w:hanging="480"/>
      </w:pPr>
    </w:lvl>
    <w:lvl w:ilvl="7">
      <w:numFmt w:val="bullet"/>
      <w:lvlText w:val=" "/>
      <w:lvlJc w:val="left"/>
      <w:pPr>
        <w:ind w:left="5760" w:hanging="480"/>
      </w:pPr>
    </w:lvl>
    <w:lvl w:ilvl="8">
      <w:numFmt w:val="bullet"/>
      <w:lvlText w:val=" "/>
      <w:lvlJc w:val="left"/>
      <w:pPr>
        <w:ind w:left="6480" w:hanging="480"/>
      </w:pPr>
    </w:lvl>
  </w:abstractNum>
  <w:abstractNum w:abstractNumId="991">
    <w:nsid w:val="A991"/>
    <w:multiLevelType w:val="multilevel"/>
    <w:lvl w:ilvl="0">
      <w:numFmt w:val="bullet"/>
      <w:lvlText w:val="•"/>
      <w:lvlJc w:val="left"/>
      <w:pPr>
        <w:ind w:left="720" w:hanging="480"/>
      </w:pPr>
    </w:lvl>
    <w:lvl w:ilvl="1">
      <w:numFmt w:val="bullet"/>
      <w:lvlText w:val="–"/>
      <w:lvlJc w:val="left"/>
      <w:pPr>
        <w:ind w:left="1440" w:hanging="480"/>
      </w:pPr>
    </w:lvl>
    <w:lvl w:ilvl="2">
      <w:numFmt w:val="bullet"/>
      <w:lvlText w:val="•"/>
      <w:lvlJc w:val="left"/>
      <w:pPr>
        <w:ind w:left="2160" w:hanging="480"/>
      </w:pPr>
    </w:lvl>
    <w:lvl w:ilvl="3">
      <w:numFmt w:val="bullet"/>
      <w:lvlText w:val="–"/>
      <w:lvlJc w:val="left"/>
      <w:pPr>
        <w:ind w:left="2880" w:hanging="480"/>
      </w:pPr>
    </w:lvl>
    <w:lvl w:ilvl="4">
      <w:numFmt w:val="bullet"/>
      <w:lvlText w:val="•"/>
      <w:lvlJc w:val="left"/>
      <w:pPr>
        <w:ind w:left="3600" w:hanging="480"/>
      </w:pPr>
    </w:lvl>
    <w:lvl w:ilvl="5">
      <w:numFmt w:val="bullet"/>
      <w:lvlText w:val="–"/>
      <w:lvlJc w:val="left"/>
      <w:pPr>
        <w:ind w:left="4320" w:hanging="480"/>
      </w:pPr>
    </w:lvl>
    <w:lvl w:ilvl="6">
      <w:numFmt w:val="bullet"/>
      <w:lvlText w:val="•"/>
      <w:lvlJc w:val="left"/>
      <w:pPr>
        <w:ind w:left="5040" w:hanging="480"/>
      </w:pPr>
    </w:lvl>
    <w:lvl w:ilvl="7">
      <w:numFmt w:val="bullet"/>
      <w:lvlText w:val="–"/>
      <w:lvlJc w:val="left"/>
      <w:pPr>
        <w:ind w:left="5760" w:hanging="480"/>
      </w:pPr>
    </w:lvl>
    <w:lvl w:ilvl="8">
      <w:numFmt w:val="bullet"/>
      <w:lvlText w:val="•"/>
      <w:lvlJc w:val="left"/>
      <w:pPr>
        <w:ind w:left="6480" w:hanging="480"/>
      </w:pPr>
    </w:lvl>
  </w:abstractNum>
  <w:num w:numId="1">
    <w:abstractNumId w:val="16"/>
  </w:num>
  <w:num w:numId="2">
    <w:abstractNumId w:val="0"/>
  </w:num>
  <w:num w:numId="3">
    <w:abstractNumId w:val="0"/>
  </w:num>
  <w:num w:numId="4">
    <w:abstractNumId w:val="0"/>
  </w:num>
  <w:num w:numId="5">
    <w:abstractNumId w:val="0"/>
  </w:num>
  <w:num w:numId="6">
    <w:abstractNumId w:val="0"/>
  </w:num>
  <w:num w:numId="7">
    <w:abstractNumId w:val="0"/>
  </w:num>
  <w:num w:numId="8">
    <w:abstractNumId w:val="1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</w:num>
  <w:num w:numId="9">
    <w:abstractNumId w:val="13"/>
    <w:lvlOverride w:ilvl="0">
      <w:startOverride w:val="5"/>
    </w:lvlOverride>
    <w:lvlOverride w:ilvl="1">
      <w:startOverride w:val="5"/>
    </w:lvlOverride>
    <w:lvlOverride w:ilvl="2">
      <w:startOverride w:val="5"/>
    </w:lvlOverride>
    <w:lvlOverride w:ilvl="3">
      <w:startOverride w:val="5"/>
    </w:lvlOverride>
    <w:lvlOverride w:ilvl="4">
      <w:startOverride w:val="5"/>
    </w:lvlOverride>
    <w:lvlOverride w:ilvl="5">
      <w:startOverride w:val="5"/>
    </w:lvlOverride>
    <w:lvlOverride w:ilvl="6">
      <w:startOverride w:val="5"/>
    </w:lvlOverride>
  </w:num>
  <w:num w:numId="10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</w:num>
  <w:num w:numId="11">
    <w:abstractNumId w:val="11"/>
    <w:lvlOverride w:ilvl="0">
      <w:startOverride w:val="3"/>
    </w:lvlOverride>
    <w:lvlOverride w:ilvl="1">
      <w:startOverride w:val="3"/>
    </w:lvlOverride>
    <w:lvlOverride w:ilvl="2">
      <w:startOverride w:val="3"/>
    </w:lvlOverride>
    <w:lvlOverride w:ilvl="3">
      <w:startOverride w:val="3"/>
    </w:lvlOverride>
    <w:lvlOverride w:ilvl="4">
      <w:startOverride w:val="3"/>
    </w:lvlOverride>
    <w:lvlOverride w:ilvl="5">
      <w:startOverride w:val="3"/>
    </w:lvlOverride>
    <w:lvlOverride w:ilvl="6">
      <w:startOverride w:val="3"/>
    </w:lvlOverride>
  </w:num>
  <w:num w:numId="12">
    <w:abstractNumId w:val="0"/>
  </w:num>
  <w:num w:numId="13">
    <w:abstractNumId w:val="7"/>
  </w:num>
  <w:num w:numId="14">
    <w:abstractNumId w:val="6"/>
  </w:num>
  <w:num w:numId="15">
    <w:abstractNumId w:val="14"/>
  </w:num>
  <w:num w:numId="16">
    <w:abstractNumId w:val="9"/>
  </w:num>
  <w:num w:numId="17">
    <w:abstractNumId w:val="4"/>
  </w:num>
  <w:num w:numId="18">
    <w:abstractNumId w:val="3"/>
  </w:num>
  <w:num w:numId="19">
    <w:abstractNumId w:val="2"/>
  </w:num>
  <w:num w:numId="20">
    <w:abstractNumId w:val="1"/>
  </w:num>
  <w:num w:numId="21">
    <w:abstractNumId w:val="10"/>
  </w:num>
  <w:num w:numId="22">
    <w:abstractNumId w:val="8"/>
  </w:num>
  <w:num w:numId="23">
    <w:abstractNumId w:val="5"/>
  </w:num>
  <w:num w:numId="1000">
    <w:abstractNumId w:val="990"/>
  </w:num>
  <w:num w:numId="1001">
    <w:abstractNumId w:val="991"/>
  </w:num>
  <w:num w:numId="1002">
    <w:abstractNumId w:val="991"/>
  </w:num>
  <w:num w:numId="1003">
    <w:abstractNumId w:val="991"/>
  </w:num>
  <w:num w:numId="1004">
    <w:abstractNumId w:val="991"/>
  </w:num>
  <w:num w:numId="1005">
    <w:abstractNumId w:val="991"/>
  </w:num>
  <w:num w:numId="1006">
    <w:abstractNumId w:val="991"/>
  </w:num>
  <w:num w:numId="1007">
    <w:abstractNumId w:val="991"/>
  </w:num>
  <w:num w:numId="1008">
    <w:abstractNumId w:val="991"/>
  </w:num>
  <w:num w:numId="1009">
    <w:abstractNumId w:val="991"/>
  </w:num>
  <w:num w:numId="1010">
    <w:abstractNumId w:val="991"/>
  </w:num>
  <w:num w:numId="1011">
    <w:abstractNumId w:val="991"/>
  </w:num>
  <w:num w:numId="1012">
    <w:abstractNumId w:val="991"/>
  </w:num>
  <w:num w:numId="1013">
    <w:abstractNumId w:val="991"/>
  </w:num>
  <w:num w:numId="1014">
    <w:abstractNumId w:val="991"/>
  </w:num>
  <w:num w:numId="1015">
    <w:abstractNumId w:val="991"/>
  </w:num>
  <w:num w:numId="1016">
    <w:abstractNumId w:val="991"/>
  </w:num>
</w:numbering>
</file>

<file path=word/settings.xml><?xml version="1.0" encoding="utf-8"?>
<w:settings xmlns:m="http://schemas.openxmlformats.org/officeDocument/2006/math" xmlns:o="urn:schemas-microsoft-com:office:office" xmlns:r="http://schemas.openxmlformats.org/officeDocument/2006/relationships" xmlns:sl="http://schemas.openxmlformats.org/schemaLibrary/2006/main" xmlns:v="urn:schemas-microsoft-com:vml" xmlns:w="http://schemas.openxmlformats.org/wordprocessingml/2006/main" xmlns:w10="urn:schemas-microsoft-com:office:word">
  <w:stylePaneFormatFilter w:val="0004"/>
  <w:footnotePr>
    <w:footnote w:id="-1"/>
    <w:footnote w:id="0"/>
  </w:footnotePr>
  <w:doNotTrackMoves/>
  <w:savePreviewPicture/>
  <w:rsids>
  </w:rsids>
  <w:clrSchemeMapping w:accent1="accent1" w:accent2="accent2" w:accent3="accent3" w:accent4="accent4" w:accent5="accent5" w:accent6="accent6" w:bg1="light1" w:bg2="light2" w:followedHyperlink="followedHyperlink" w:hyperlink="hyperlink" w:t1="dark1" w:t2="dark2"/>
  <w:zoom w:percent="100"/>
  <w:embedSystemFonts/>
  <w:proofState w:grammar="clean" w:spelling="clean"/>
  <w:defaultTabStop w:val="720"/>
  <w:hyphenationZone w:val="425"/>
  <w:drawingGridHorizontalSpacing w:val="360"/>
  <w:drawingGridVerticalSpacing w:val="360"/>
  <w:displayHorizontalDrawingGridEvery w:val="0"/>
  <w:displayVerticalDrawingGridEvery w:val="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m:mathPr>
    <m:mathFont m:val="Cambria Math"/>
    <m:brkBin m:val="before"/>
    <m:brkBinSub m:val="--"/>
    <m:smallFrac m:val="0"/>
    <m:dispDef m:val="0"/>
    <m:lMargin m:val="0"/>
    <m:rMargin m:val="0"/>
    <m:defJc m:val="centerGroup"/>
    <m:wrapRight/>
    <m:intLim m:val="subSup"/>
    <m:naryLim m:val="subSup"/>
  </m:mathPr>
  <w:themeFontLang w:eastAsia="ja-JP" w:val="en-US"/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cstheme="minorBidi" w:eastAsiaTheme="minorHAnsi" w:hAnsiTheme="minorHAnsi"/>
        <w:sz w:val="24"/>
        <w:szCs w:val="24"/>
        <w:lang w:bidi="ar-SA" w:eastAsia="en-US" w:val="en-US"/>
      </w:rPr>
    </w:rPrDefault>
    <w:pPrDefault>
      <w:pPr>
        <w:spacing w:after="200"/>
      </w:pPr>
    </w:pPrDefault>
  </w:docDefaults>
  <w:latentStyles w:count="376" w:defLockedState="0" w:defQFormat="0" w:defSemiHidden="0" w:defUIPriority="0" w:defUnhideWhenUsed="0">
    <w:lsdException w:name="heading 4" w:semiHidden="1" w:unhideWhenUsed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5" w:semiHidden="1" w:unhideWhenUsed="1"/>
    <w:lsdException w:name="List Bullet 2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alutation" w:semiHidden="1" w:unhideWhenUsed="1"/>
    <w:lsdException w:name="Date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/>
    <w:lsdException w:name="Light Shading"/>
    <w:lsdException w:name="Light List"/>
    <w:lsdException w:name="Light Grid"/>
    <w:lsdException w:name="Medium Shading 1"/>
    <w:lsdException w:name="Medium Shading 2"/>
    <w:lsdException w:name="Medium List 1"/>
    <w:lsdException w:name="Medium List 2"/>
    <w:lsdException w:name="Medium Grid 1"/>
    <w:lsdException w:name="Medium Grid 2"/>
    <w:lsdException w:name="Medium Grid 3"/>
    <w:lsdException w:name="Dark List"/>
    <w:lsdException w:name="Colorful Shading"/>
    <w:lsdException w:name="Colorful List"/>
    <w:lsdException w:name="Colorful Grid"/>
    <w:lsdException w:name="Light Shading Accent 1"/>
    <w:lsdException w:name="Light List Accent 1"/>
    <w:lsdException w:name="Light Grid Accent 1"/>
    <w:lsdException w:name="Medium Shading 1 Accent 1"/>
    <w:lsdException w:name="Medium Shading 2 Accent 1"/>
    <w:lsdException w:name="Medium List 1 Accent 1"/>
    <w:lsdException w:name="Revision" w:semiHidden="1"/>
    <w:lsdException w:name="Medium List 2 Accent 1"/>
    <w:lsdException w:name="Medium Grid 1 Accent 1"/>
    <w:lsdException w:name="Medium Grid 2 Accent 1"/>
    <w:lsdException w:name="Medium Grid 3 Accent 1"/>
    <w:lsdException w:name="Dark List Accent 1"/>
    <w:lsdException w:name="Colorful Shading Accent 1"/>
    <w:lsdException w:name="Colorful List Accent 1"/>
    <w:lsdException w:name="Colorful Grid Accent 1"/>
    <w:lsdException w:name="Light Shading Accent 2"/>
    <w:lsdException w:name="Light List Accent 2"/>
    <w:lsdException w:name="Light Grid Accent 2"/>
    <w:lsdException w:name="Medium Shading 1 Accent 2"/>
    <w:lsdException w:name="Medium Shading 2 Accent 2"/>
    <w:lsdException w:name="Medium List 1 Accent 2"/>
    <w:lsdException w:name="Medium List 2 Accent 2"/>
    <w:lsdException w:name="Medium Grid 1 Accent 2"/>
    <w:lsdException w:name="Medium Grid 2 Accent 2"/>
    <w:lsdException w:name="Medium Grid 3 Accent 2"/>
    <w:lsdException w:name="Dark List Accent 2"/>
    <w:lsdException w:name="Colorful Shading Accent 2"/>
    <w:lsdException w:name="Colorful List Accent 2"/>
    <w:lsdException w:name="Colorful Grid Accent 2"/>
    <w:lsdException w:name="Light Shading Accent 3"/>
    <w:lsdException w:name="Light List Accent 3"/>
    <w:lsdException w:name="Light Grid Accent 3"/>
    <w:lsdException w:name="Medium Shading 1 Accent 3"/>
    <w:lsdException w:name="Medium Shading 2 Accent 3"/>
    <w:lsdException w:name="Medium List 1 Accent 3"/>
    <w:lsdException w:name="Medium List 2 Accent 3"/>
    <w:lsdException w:name="Medium Grid 1 Accent 3"/>
    <w:lsdException w:name="Medium Grid 2 Accent 3"/>
    <w:lsdException w:name="Medium Grid 3 Accent 3"/>
    <w:lsdException w:name="Dark List Accent 3"/>
    <w:lsdException w:name="Colorful Shading Accent 3"/>
    <w:lsdException w:name="Colorful List Accent 3"/>
    <w:lsdException w:name="Colorful Grid Accent 3"/>
    <w:lsdException w:name="Light Shading Accent 4"/>
    <w:lsdException w:name="Light List Accent 4"/>
    <w:lsdException w:name="Light Grid Accent 4"/>
    <w:lsdException w:name="Medium Shading 1 Accent 4"/>
    <w:lsdException w:name="Medium Shading 2 Accent 4"/>
    <w:lsdException w:name="Medium List 1 Accent 4"/>
    <w:lsdException w:name="Medium List 2 Accent 4"/>
    <w:lsdException w:name="Medium Grid 1 Accent 4"/>
    <w:lsdException w:name="Medium Grid 2 Accent 4"/>
    <w:lsdException w:name="Medium Grid 3 Accent 4"/>
    <w:lsdException w:name="Dark List Accent 4"/>
    <w:lsdException w:name="Colorful Shading Accent 4"/>
    <w:lsdException w:name="Colorful List Accent 4"/>
    <w:lsdException w:name="Colorful Grid Accent 4"/>
    <w:lsdException w:name="Light Shading Accent 5"/>
    <w:lsdException w:name="Light List Accent 5"/>
    <w:lsdException w:name="Light Grid Accent 5"/>
    <w:lsdException w:name="Medium Shading 1 Accent 5"/>
    <w:lsdException w:name="Medium Shading 2 Accent 5"/>
    <w:lsdException w:name="Medium List 1 Accent 5"/>
    <w:lsdException w:name="Medium List 2 Accent 5"/>
    <w:lsdException w:name="Medium Grid 1 Accent 5"/>
    <w:lsdException w:name="Medium Grid 2 Accent 5"/>
    <w:lsdException w:name="Medium Grid 3 Accent 5"/>
    <w:lsdException w:name="Dark List Accent 5"/>
    <w:lsdException w:name="Colorful Shading Accent 5"/>
    <w:lsdException w:name="Colorful List Accent 5"/>
    <w:lsdException w:name="Colorful Grid Accent 5"/>
    <w:lsdException w:name="Light Shading Accent 6"/>
    <w:lsdException w:name="Light List Accent 6"/>
    <w:lsdException w:name="Light Grid Accent 6"/>
    <w:lsdException w:name="Medium Shading 1 Accent 6"/>
    <w:lsdException w:name="Medium Shading 2 Accent 6"/>
    <w:lsdException w:name="Medium List 1 Accent 6"/>
    <w:lsdException w:name="Medium List 2 Accent 6"/>
    <w:lsdException w:name="Medium Grid 1 Accent 6"/>
    <w:lsdException w:name="Medium Grid 2 Accent 6"/>
    <w:lsdException w:name="Medium Grid 3 Accent 6"/>
    <w:lsdException w:name="Dark List Accent 6"/>
    <w:lsdException w:name="Colorful Shading Accent 6"/>
    <w:lsdException w:name="Colorful List Accent 6"/>
    <w:lsdException w:name="Colorful Grid Accent 6"/>
    <w:lsdException w:name="Bibliography" w:semiHidden="1" w:unhideWhenUsed="1"/>
    <w:lsdException w:name="TOC Heading" w:semiHidden="1" w:unhideWhenUsed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default="1" w:styleId="Normal" w:type="paragraph">
    <w:name w:val="Normal"/>
    <w:qFormat/>
    <w:rsid w:val="002B21D5"/>
    <w:pPr>
      <w:spacing w:after="120" w:line="312" w:lineRule="auto"/>
    </w:pPr>
    <w:rPr>
      <w:rFonts w:ascii="Times New Roman" w:hAnsi="Times New Roman"/>
      <w:lang w:val="fr-FR"/>
    </w:rPr>
  </w:style>
  <w:style w:styleId="Titre1" w:type="paragraph">
    <w:name w:val="heading 1"/>
    <w:basedOn w:val="Normal"/>
    <w:next w:val="Normal"/>
    <w:uiPriority w:val="9"/>
    <w:qFormat/>
    <w:rsid w:val="00953864"/>
    <w:pPr>
      <w:keepLines/>
      <w:pageBreakBefore/>
      <w:spacing w:after="240" w:line="240" w:lineRule="auto"/>
      <w:outlineLvl w:val="0"/>
    </w:pPr>
    <w:rPr>
      <w:rFonts w:cstheme="majorBidi" w:eastAsiaTheme="majorEastAsia"/>
      <w:bCs/>
      <w:color w:val="591409"/>
      <w:sz w:val="72"/>
      <w:szCs w:val="48"/>
      <w:lang w:val="en-US"/>
    </w:rPr>
  </w:style>
  <w:style w:styleId="Titre2" w:type="paragraph">
    <w:name w:val="heading 2"/>
    <w:basedOn w:val="Normal"/>
    <w:next w:val="Normal"/>
    <w:uiPriority w:val="9"/>
    <w:unhideWhenUsed/>
    <w:qFormat/>
    <w:rsid w:val="00953864"/>
    <w:pPr>
      <w:keepNext/>
      <w:keepLines/>
      <w:spacing w:after="240" w:before="480" w:line="240" w:lineRule="auto"/>
      <w:outlineLvl w:val="1"/>
    </w:pPr>
    <w:rPr>
      <w:rFonts w:cstheme="majorBidi" w:eastAsiaTheme="majorEastAsia"/>
      <w:bCs/>
      <w:color w:val="591409"/>
      <w:sz w:val="56"/>
      <w:szCs w:val="22"/>
      <w:lang w:val="en-US"/>
    </w:rPr>
  </w:style>
  <w:style w:styleId="Titre3" w:type="paragraph">
    <w:name w:val="heading 3"/>
    <w:basedOn w:val="Normal"/>
    <w:next w:val="Normal"/>
    <w:uiPriority w:val="9"/>
    <w:unhideWhenUsed/>
    <w:qFormat/>
    <w:rsid w:val="00953864"/>
    <w:pPr>
      <w:keepNext/>
      <w:keepLines/>
      <w:spacing w:after="240" w:before="480" w:line="240" w:lineRule="auto"/>
      <w:outlineLvl w:val="2"/>
    </w:pPr>
    <w:rPr>
      <w:rFonts w:cstheme="majorBidi" w:eastAsiaTheme="majorEastAsia"/>
      <w:bCs/>
      <w:color w:val="591409"/>
      <w:sz w:val="44"/>
      <w:lang w:val="en-US"/>
    </w:rPr>
  </w:style>
  <w:style w:styleId="Titre4" w:type="paragraph">
    <w:name w:val="heading 4"/>
    <w:basedOn w:val="Normal"/>
    <w:next w:val="Normal"/>
    <w:uiPriority w:val="9"/>
    <w:unhideWhenUsed/>
    <w:qFormat/>
    <w:rsid w:val="00953864"/>
    <w:pPr>
      <w:keepNext/>
      <w:keepLines/>
      <w:spacing w:before="360" w:line="240" w:lineRule="auto"/>
      <w:outlineLvl w:val="3"/>
    </w:pPr>
    <w:rPr>
      <w:rFonts w:cstheme="majorBidi" w:eastAsiaTheme="majorEastAsia"/>
      <w:bCs/>
      <w:color w:val="591409"/>
      <w:sz w:val="36"/>
      <w:szCs w:val="22"/>
      <w:lang w:val="en-US"/>
    </w:rPr>
  </w:style>
  <w:style w:styleId="Titre5" w:type="paragraph">
    <w:name w:val="heading 5"/>
    <w:basedOn w:val="Normal"/>
    <w:next w:val="Normal"/>
    <w:uiPriority w:val="9"/>
    <w:unhideWhenUsed/>
    <w:qFormat/>
    <w:rsid w:val="00953864"/>
    <w:pPr>
      <w:keepNext/>
      <w:keepLines/>
      <w:spacing w:before="360" w:line="240" w:lineRule="auto"/>
      <w:outlineLvl w:val="4"/>
    </w:pPr>
    <w:rPr>
      <w:rFonts w:cstheme="majorBidi" w:eastAsiaTheme="majorEastAsia"/>
      <w:bCs/>
      <w:iCs/>
      <w:color w:val="591409"/>
      <w:sz w:val="28"/>
      <w:lang w:val="en-US"/>
    </w:rPr>
  </w:style>
  <w:style w:default="1" w:styleId="Policepardfaut" w:type="character">
    <w:name w:val="Default Paragraph Font"/>
    <w:uiPriority w:val="1"/>
    <w:semiHidden/>
    <w:unhideWhenUsed/>
  </w:style>
  <w:style w:default="1" w:styleId="TableauNormal" w:type="table">
    <w:name w:val="Normal Table"/>
    <w:uiPriority w:val="99"/>
    <w:semiHidden/>
    <w:unhideWhenUsed/>
    <w:tblPr>
      <w:tblInd w:type="dxa" w:w="0"/>
      <w:tblCellMar>
        <w:top w:type="dxa" w:w="0"/>
        <w:left w:type="dxa" w:w="108"/>
        <w:bottom w:type="dxa" w:w="0"/>
        <w:right w:type="dxa" w:w="108"/>
      </w:tblCellMar>
    </w:tblPr>
  </w:style>
  <w:style w:default="1" w:styleId="Aucuneliste" w:type="numbering">
    <w:name w:val="No List"/>
    <w:uiPriority w:val="99"/>
    <w:semiHidden/>
    <w:unhideWhenUsed/>
  </w:style>
  <w:style w:customStyle="1" w:styleId="Compact" w:type="paragraph">
    <w:name w:val="Compact"/>
    <w:basedOn w:val="Normal"/>
    <w:qFormat/>
    <w:rsid w:val="00482157"/>
    <w:pPr>
      <w:spacing w:after="100" w:afterAutospacing="1" w:before="100" w:beforeAutospacing="1"/>
    </w:pPr>
  </w:style>
  <w:style w:styleId="Titre" w:type="paragraph">
    <w:name w:val="Title"/>
    <w:basedOn w:val="Normal"/>
    <w:next w:val="Normal"/>
    <w:qFormat/>
    <w:rsid w:val="00D62A13"/>
    <w:pPr>
      <w:keepNext/>
      <w:keepLines/>
      <w:spacing w:after="480" w:before="120"/>
      <w:jc w:val="right"/>
    </w:pPr>
    <w:rPr>
      <w:rFonts w:cs="Times New Roman" w:eastAsiaTheme="majorEastAsia"/>
      <w:bCs/>
      <w:sz w:val="20"/>
      <w:szCs w:val="20"/>
      <w:lang w:val="en-US"/>
    </w:rPr>
  </w:style>
  <w:style w:customStyle="1" w:styleId="Authors" w:type="paragraph">
    <w:name w:val="Authors"/>
    <w:next w:val="Normal"/>
    <w:qFormat/>
    <w:pPr>
      <w:keepNext/>
      <w:keepLines/>
      <w:jc w:val="center"/>
    </w:pPr>
  </w:style>
  <w:style w:styleId="Date" w:type="paragraph">
    <w:name w:val="Date"/>
    <w:next w:val="Normal"/>
    <w:qFormat/>
    <w:pPr>
      <w:keepNext/>
      <w:keepLines/>
      <w:jc w:val="center"/>
    </w:pPr>
  </w:style>
  <w:style w:customStyle="1" w:styleId="BlockQuote" w:type="paragraph">
    <w:name w:val="Block Quote"/>
    <w:basedOn w:val="Normal"/>
    <w:next w:val="Normal"/>
    <w:uiPriority w:val="9"/>
    <w:unhideWhenUsed/>
    <w:qFormat/>
    <w:rsid w:val="00482157"/>
    <w:pPr>
      <w:pBdr>
        <w:left w:color="548DD4" w:space="20" w:sz="4" w:themeColor="text2" w:themeTint="99" w:val="single"/>
        <w:right w:color="548DD4" w:space="20" w:sz="4" w:themeColor="text2" w:themeTint="99" w:val="single"/>
      </w:pBdr>
      <w:spacing w:after="240" w:before="240"/>
      <w:ind w:left="1440" w:right="1440"/>
    </w:pPr>
    <w:rPr>
      <w:rFonts w:cstheme="majorBidi" w:eastAsiaTheme="majorEastAsia"/>
      <w:bCs/>
      <w:color w:themeColor="text1" w:themeTint="80" w:val="7F7F7F"/>
      <w:szCs w:val="20"/>
    </w:rPr>
  </w:style>
  <w:style w:styleId="Notedebasdepage" w:type="paragraph">
    <w:name w:val="footnote text"/>
    <w:basedOn w:val="Normal"/>
    <w:uiPriority w:val="9"/>
    <w:unhideWhenUsed/>
    <w:qFormat/>
    <w:rsid w:val="007C1813"/>
    <w:pPr>
      <w:spacing w:line="240" w:lineRule="auto"/>
    </w:pPr>
    <w:rPr>
      <w:sz w:val="20"/>
    </w:rPr>
  </w:style>
  <w:style w:customStyle="1" w:styleId="DefinitionTerm" w:type="paragraph">
    <w:name w:val="Definition Term"/>
    <w:basedOn w:val="Normal"/>
    <w:next w:val="Definition"/>
    <w:rsid w:val="00D5045B"/>
    <w:pPr>
      <w:keepNext/>
      <w:keepLines/>
    </w:pPr>
    <w:rPr>
      <w:b/>
      <w:bCs/>
      <w:color w:themeColor="text2" w:val="1F497D"/>
    </w:rPr>
  </w:style>
  <w:style w:customStyle="1" w:styleId="Definition" w:type="paragraph">
    <w:name w:val="Definition"/>
    <w:basedOn w:val="Normal"/>
    <w:rsid w:val="00D5045B"/>
    <w:pPr>
      <w:ind w:left="720"/>
    </w:pPr>
  </w:style>
  <w:style w:styleId="Corpsdetexte" w:type="paragraph">
    <w:name w:val="Body Text"/>
    <w:basedOn w:val="Normal"/>
    <w:link w:val="CorpsdetexteCar"/>
  </w:style>
  <w:style w:customStyle="1" w:styleId="TableCaption" w:type="paragraph">
    <w:name w:val="Table Caption"/>
    <w:basedOn w:val="Normal"/>
    <w:rPr>
      <w:i/>
    </w:rPr>
  </w:style>
  <w:style w:customStyle="1" w:styleId="ImageCaption" w:type="paragraph">
    <w:name w:val="Image Caption"/>
    <w:basedOn w:val="Normal"/>
    <w:link w:val="BodyTextChar"/>
    <w:rsid w:val="008547F7"/>
    <w:pPr>
      <w:jc w:val="center"/>
    </w:pPr>
  </w:style>
  <w:style w:customStyle="1" w:styleId="BodyTextChar" w:type="character">
    <w:name w:val="Body Text Char"/>
    <w:basedOn w:val="Policepardfaut"/>
    <w:link w:val="ImageCaption"/>
    <w:rsid w:val="008547F7"/>
    <w:rPr>
      <w:rFonts w:ascii="Times New Roman" w:hAnsi="Times New Roman"/>
      <w:lang w:val="fr-FR"/>
    </w:rPr>
  </w:style>
  <w:style w:customStyle="1" w:styleId="VerbatimChar" w:type="character">
    <w:name w:val="Verbatim Char"/>
    <w:basedOn w:val="BodyTextChar"/>
    <w:link w:val="SourceCode"/>
    <w:rsid w:val="007C1813"/>
    <w:rPr>
      <w:rFonts w:ascii="Consolas" w:hAnsi="Consolas"/>
      <w:lang w:val="fr-FR"/>
    </w:rPr>
  </w:style>
  <w:style w:customStyle="1" w:styleId="FootnoteRef" w:type="character">
    <w:name w:val="Footnote Ref"/>
    <w:basedOn w:val="BodyTextChar"/>
    <w:rPr>
      <w:rFonts w:ascii="Times New Roman" w:hAnsi="Times New Roman"/>
      <w:vertAlign w:val="superscript"/>
      <w:lang w:val="fr-FR"/>
    </w:rPr>
  </w:style>
  <w:style w:customStyle="1" w:styleId="Link" w:type="character">
    <w:name w:val="Link"/>
    <w:basedOn w:val="BodyTextChar"/>
    <w:rsid w:val="00D80FE7"/>
    <w:rPr>
      <w:rFonts w:ascii="Times New Roman" w:hAnsi="Times New Roman"/>
      <w:color w:themeColor="accent1" w:val="4F81BD"/>
      <w:sz w:val="32"/>
      <w:lang w:val="fr-FR"/>
    </w:rPr>
  </w:style>
  <w:style w:customStyle="1" w:styleId="SourceCode" w:type="paragraph">
    <w:name w:val="Source Code"/>
    <w:basedOn w:val="Normal"/>
    <w:link w:val="VerbatimChar"/>
    <w:rsid w:val="007C1813"/>
    <w:pPr>
      <w:wordWrap w:val="0"/>
    </w:pPr>
    <w:rPr>
      <w:rFonts w:ascii="Consolas" w:hAnsi="Consolas"/>
    </w:rPr>
  </w:style>
  <w:style w:customStyle="1" w:styleId="KeywordTok" w:type="character">
    <w:name w:val="KeywordTok"/>
    <w:basedOn w:val="VerbatimChar"/>
    <w:rPr>
      <w:rFonts w:ascii="Consolas" w:hAnsi="Consolas"/>
      <w:b/>
      <w:color w:val="007020"/>
      <w:lang w:val="fr-FR"/>
    </w:rPr>
  </w:style>
  <w:style w:customStyle="1" w:styleId="DataTypeTok" w:type="character">
    <w:name w:val="DataTypeTok"/>
    <w:basedOn w:val="VerbatimChar"/>
    <w:rPr>
      <w:rFonts w:ascii="Consolas" w:hAnsi="Consolas"/>
      <w:color w:val="902000"/>
      <w:lang w:val="fr-FR"/>
    </w:rPr>
  </w:style>
  <w:style w:customStyle="1" w:styleId="DecValTok" w:type="character">
    <w:name w:val="DecValTok"/>
    <w:basedOn w:val="VerbatimChar"/>
    <w:rPr>
      <w:rFonts w:ascii="Consolas" w:hAnsi="Consolas"/>
      <w:color w:val="40A070"/>
      <w:lang w:val="fr-FR"/>
    </w:rPr>
  </w:style>
  <w:style w:customStyle="1" w:styleId="BaseNTok" w:type="character">
    <w:name w:val="BaseNTok"/>
    <w:basedOn w:val="VerbatimChar"/>
    <w:rPr>
      <w:rFonts w:ascii="Consolas" w:hAnsi="Consolas"/>
      <w:color w:val="40A070"/>
      <w:lang w:val="fr-FR"/>
    </w:rPr>
  </w:style>
  <w:style w:customStyle="1" w:styleId="FloatTok" w:type="character">
    <w:name w:val="FloatTok"/>
    <w:basedOn w:val="VerbatimChar"/>
    <w:rPr>
      <w:rFonts w:ascii="Consolas" w:hAnsi="Consolas"/>
      <w:color w:val="40A070"/>
      <w:lang w:val="fr-FR"/>
    </w:rPr>
  </w:style>
  <w:style w:customStyle="1" w:styleId="CharTok" w:type="character">
    <w:name w:val="CharTok"/>
    <w:basedOn w:val="VerbatimChar"/>
    <w:rPr>
      <w:rFonts w:ascii="Consolas" w:hAnsi="Consolas"/>
      <w:color w:val="4070A0"/>
      <w:lang w:val="fr-FR"/>
    </w:rPr>
  </w:style>
  <w:style w:customStyle="1" w:styleId="StringTok" w:type="character">
    <w:name w:val="StringTok"/>
    <w:basedOn w:val="VerbatimChar"/>
    <w:rPr>
      <w:rFonts w:ascii="Consolas" w:hAnsi="Consolas"/>
      <w:color w:val="4070A0"/>
      <w:lang w:val="fr-FR"/>
    </w:rPr>
  </w:style>
  <w:style w:customStyle="1" w:styleId="CommentTok" w:type="character">
    <w:name w:val="CommentTok"/>
    <w:basedOn w:val="VerbatimChar"/>
    <w:rPr>
      <w:rFonts w:ascii="Consolas" w:hAnsi="Consolas"/>
      <w:i/>
      <w:color w:val="60A0B0"/>
      <w:lang w:val="fr-FR"/>
    </w:rPr>
  </w:style>
  <w:style w:customStyle="1" w:styleId="OtherTok" w:type="character">
    <w:name w:val="OtherTok"/>
    <w:basedOn w:val="VerbatimChar"/>
    <w:rPr>
      <w:rFonts w:ascii="Consolas" w:hAnsi="Consolas"/>
      <w:color w:val="007020"/>
      <w:lang w:val="fr-FR"/>
    </w:rPr>
  </w:style>
  <w:style w:customStyle="1" w:styleId="AlertTok" w:type="character">
    <w:name w:val="AlertTok"/>
    <w:basedOn w:val="VerbatimChar"/>
    <w:rPr>
      <w:rFonts w:ascii="Consolas" w:hAnsi="Consolas"/>
      <w:b/>
      <w:color w:val="FF0000"/>
      <w:lang w:val="fr-FR"/>
    </w:rPr>
  </w:style>
  <w:style w:customStyle="1" w:styleId="FunctionTok" w:type="character">
    <w:name w:val="FunctionTok"/>
    <w:basedOn w:val="VerbatimChar"/>
    <w:rPr>
      <w:rFonts w:ascii="Consolas" w:hAnsi="Consolas"/>
      <w:color w:val="06287E"/>
      <w:lang w:val="fr-FR"/>
    </w:rPr>
  </w:style>
  <w:style w:customStyle="1" w:styleId="RegionMarkerTok" w:type="character">
    <w:name w:val="RegionMarkerTok"/>
    <w:basedOn w:val="VerbatimChar"/>
    <w:rPr>
      <w:rFonts w:ascii="Consolas" w:hAnsi="Consolas"/>
      <w:lang w:val="fr-FR"/>
    </w:rPr>
  </w:style>
  <w:style w:customStyle="1" w:styleId="ErrorTok" w:type="character">
    <w:name w:val="ErrorTok"/>
    <w:basedOn w:val="VerbatimChar"/>
    <w:rPr>
      <w:rFonts w:ascii="Consolas" w:hAnsi="Consolas"/>
      <w:b/>
      <w:color w:val="FF0000"/>
      <w:lang w:val="fr-FR"/>
    </w:rPr>
  </w:style>
  <w:style w:customStyle="1" w:styleId="NormalTok" w:type="character">
    <w:name w:val="NormalTok"/>
    <w:basedOn w:val="VerbatimChar"/>
    <w:rPr>
      <w:rFonts w:ascii="Consolas" w:hAnsi="Consolas"/>
      <w:lang w:val="fr-FR"/>
    </w:rPr>
  </w:style>
  <w:style w:styleId="Paragraphedeliste" w:type="paragraph">
    <w:name w:val="List Paragraph"/>
    <w:basedOn w:val="Normal"/>
    <w:rsid w:val="007342F2"/>
    <w:pPr>
      <w:numPr>
        <w:numId w:val="15"/>
      </w:numPr>
      <w:ind w:hanging="142" w:left="284"/>
      <w:contextualSpacing/>
    </w:pPr>
  </w:style>
  <w:style w:customStyle="1" w:styleId="CorpsdetexteCar" w:type="character">
    <w:name w:val="Corps de texte Car"/>
    <w:basedOn w:val="Policepardfaut"/>
    <w:link w:val="Corpsdetexte"/>
    <w:rsid w:val="001D314A"/>
    <w:rPr>
      <w:rFonts w:ascii="Hoefler Text" w:hAnsi="Hoefler Text"/>
    </w:rPr>
  </w:style>
  <w:style w:styleId="Grilledutableau" w:type="table">
    <w:name w:val="Table Grid"/>
    <w:basedOn w:val="TableauNormal"/>
    <w:rsid w:val="006D1F28"/>
    <w:pPr>
      <w:spacing w:after="0"/>
    </w:pPr>
    <w:tblPr>
      <w:tblBorders>
        <w:top w:color="auto" w:space="0" w:sz="4" w:val="single"/>
        <w:left w:color="auto" w:space="0" w:sz="4" w:val="single"/>
        <w:bottom w:color="auto" w:space="0" w:sz="4" w:val="single"/>
        <w:right w:color="auto" w:space="0" w:sz="4" w:val="single"/>
        <w:insideH w:color="auto" w:space="0" w:sz="4" w:val="single"/>
        <w:insideV w:color="auto" w:space="0" w:sz="4" w:val="single"/>
      </w:tblBorders>
    </w:tblPr>
  </w:style>
  <w:style w:styleId="Tableausimple1" w:type="table">
    <w:name w:val="Plain Table 1"/>
    <w:basedOn w:val="TableauNormal"/>
    <w:rsid w:val="006D1F28"/>
    <w:pPr>
      <w:spacing w:after="0"/>
    </w:pPr>
    <w:tblPr>
      <w:tblStyleRowBandSize w:val="1"/>
      <w:tblStyleColBandSize w:val="1"/>
      <w:tblBorders>
        <w:top w:color="BFBFBF" w:space="0" w:sz="4" w:themeColor="background1" w:themeShade="BF" w:val="single"/>
        <w:left w:color="BFBFBF" w:space="0" w:sz="4" w:themeColor="background1" w:themeShade="BF" w:val="single"/>
        <w:bottom w:color="BFBFBF" w:space="0" w:sz="4" w:themeColor="background1" w:themeShade="BF" w:val="single"/>
        <w:right w:color="BFBFBF" w:space="0" w:sz="4" w:themeColor="background1" w:themeShade="BF" w:val="single"/>
        <w:insideH w:color="BFBFBF" w:space="0" w:sz="4" w:themeColor="background1" w:themeShade="BF" w:val="single"/>
        <w:insideV w:color="BFBFBF" w:space="0" w:sz="4" w:themeColor="background1" w:themeShade="BF" w:val="single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color="BFBFBF" w:space="0" w:sz="4" w:themeColor="background1" w:themeShade="BF" w:val="doub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F2F2F2" w:themeFill="background1" w:themeFillShade="F2" w:val="clear"/>
      </w:tcPr>
    </w:tblStylePr>
    <w:tblStylePr w:type="band1Horz">
      <w:tblPr/>
      <w:tcPr>
        <w:shd w:color="auto" w:fill="F2F2F2" w:themeFill="background1" w:themeFillShade="F2" w:val="clear"/>
      </w:tcPr>
    </w:tblStylePr>
  </w:style>
  <w:style w:type="character" w:customStyle="1" w:styleId="ConstantTok">
    <w:name w:val="ConstantTok"/>
    <w:basedOn w:val="VerbatimChar"/>
    <w:rPr>
      <w:color w:val="880000"/>
    </w:rPr>
  </w:style>
  <w:style w:type="character" w:customStyle="1" w:styleId="SpecialCharTok">
    <w:name w:val="SpecialCharTok"/>
    <w:basedOn w:val="VerbatimChar"/>
    <w:rPr>
      <w:color w:val="4070a0"/>
    </w:rPr>
  </w:style>
  <w:style w:type="character" w:customStyle="1" w:styleId="VerbatimStringTok">
    <w:name w:val="VerbatimStringTok"/>
    <w:basedOn w:val="VerbatimChar"/>
    <w:rPr>
      <w:color w:val="4070a0"/>
    </w:rPr>
  </w:style>
  <w:style w:type="character" w:customStyle="1" w:styleId="SpecialStringTok">
    <w:name w:val="SpecialStringTok"/>
    <w:basedOn w:val="VerbatimChar"/>
    <w:rPr>
      <w:color w:val="bb6688"/>
    </w:rPr>
  </w:style>
  <w:style w:type="character" w:customStyle="1" w:styleId="ImportTok">
    <w:name w:val="ImportTok"/>
    <w:basedOn w:val="VerbatimChar"/>
    <w:rPr>
      <w:color w:val="008000"/>
      <w:b/>
    </w:rPr>
  </w:style>
  <w:style w:type="character" w:customStyle="1" w:styleId="DocumentationTok">
    <w:name w:val="DocumentationTok"/>
    <w:basedOn w:val="VerbatimChar"/>
    <w:rPr>
      <w:color w:val="ba2121"/>
      <w:i/>
    </w:rPr>
  </w:style>
  <w:style w:type="character" w:customStyle="1" w:styleId="AnnotationTok">
    <w:name w:val="AnnotationTok"/>
    <w:basedOn w:val="VerbatimChar"/>
    <w:rPr>
      <w:color w:val="60a0b0"/>
      <w:b/>
      <w:i/>
    </w:rPr>
  </w:style>
  <w:style w:type="character" w:customStyle="1" w:styleId="CommentVarTok">
    <w:name w:val="CommentVarTok"/>
    <w:basedOn w:val="VerbatimChar"/>
    <w:rPr>
      <w:color w:val="60a0b0"/>
      <w:b/>
      <w:i/>
    </w:rPr>
  </w:style>
  <w:style w:type="character" w:customStyle="1" w:styleId="VariableTok">
    <w:name w:val="VariableTok"/>
    <w:basedOn w:val="VerbatimChar"/>
    <w:rPr>
      <w:color w:val="19177c"/>
    </w:rPr>
  </w:style>
  <w:style w:type="character" w:customStyle="1" w:styleId="ControlFlowTok">
    <w:name w:val="ControlFlowTok"/>
    <w:basedOn w:val="VerbatimChar"/>
    <w:rPr>
      <w:color w:val="007020"/>
      <w:b/>
    </w:rPr>
  </w:style>
  <w:style w:type="character" w:customStyle="1" w:styleId="OperatorTok">
    <w:name w:val="OperatorTok"/>
    <w:basedOn w:val="VerbatimChar"/>
    <w:rPr>
      <w:color w:val="666666"/>
    </w:rPr>
  </w:style>
  <w:style w:type="character" w:customStyle="1" w:styleId="BuiltInTok">
    <w:name w:val="BuiltInTok"/>
    <w:basedOn w:val="VerbatimChar"/>
    <w:rPr>
      <w:color w:val="008000"/>
    </w:rPr>
  </w:style>
  <w:style w:type="character" w:customStyle="1" w:styleId="ExtensionTok">
    <w:name w:val="ExtensionTok"/>
    <w:basedOn w:val="VerbatimChar"/>
    <w:rPr/>
  </w:style>
  <w:style w:type="character" w:customStyle="1" w:styleId="PreprocessorTok">
    <w:name w:val="PreprocessorTok"/>
    <w:basedOn w:val="VerbatimChar"/>
    <w:rPr>
      <w:color w:val="bc7a00"/>
    </w:rPr>
  </w:style>
  <w:style w:type="character" w:customStyle="1" w:styleId="AttributeTok">
    <w:name w:val="AttributeTok"/>
    <w:basedOn w:val="VerbatimChar"/>
    <w:rPr>
      <w:color w:val="7d9029"/>
    </w:rPr>
  </w:style>
  <w:style w:type="character" w:customStyle="1" w:styleId="InformationTok">
    <w:name w:val="InformationTok"/>
    <w:basedOn w:val="VerbatimChar"/>
    <w:rPr>
      <w:color w:val="60a0b0"/>
      <w:b/>
      <w:i/>
    </w:rPr>
  </w:style>
  <w:style w:type="character" w:customStyle="1" w:styleId="WarningTok">
    <w:name w:val="WarningTok"/>
    <w:basedOn w:val="VerbatimChar"/>
    <w:rPr>
      <w:color w:val="60a0b0"/>
      <w:b/>
      <w:i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relyOnVML/>
  <w:allowPNG/>
</w:webSettings>
</file>

<file path=word/_rels/document.xml.rels><?xml version="1.0" encoding="UTF-8"?><Relationships xmlns="http://schemas.openxmlformats.org/package/2006/relationships"><Relationship Type="http://schemas.openxmlformats.org/officeDocument/2006/relationships/numbering" Id="rId1" Target="numbering.xml" /><Relationship Type="http://schemas.openxmlformats.org/officeDocument/2006/relationships/styles" Id="rId2" Target="styles.xml" /><Relationship Type="http://schemas.openxmlformats.org/officeDocument/2006/relationships/settings" Id="rId3" Target="settings.xml" /><Relationship Type="http://schemas.openxmlformats.org/officeDocument/2006/relationships/webSettings" Id="rId4" Target="webSettings.xml" /><Relationship Type="http://schemas.openxmlformats.org/officeDocument/2006/relationships/fontTable" Id="rId5" Target="fontTable.xml" /><Relationship Type="http://schemas.openxmlformats.org/officeDocument/2006/relationships/theme" Id="rId6" Target="theme/theme1.xml" /><Relationship Type="http://schemas.openxmlformats.org/officeDocument/2006/relationships/footnotes" Id="rId7" Target="footnotes.xml" /><Relationship Type="http://schemas.openxmlformats.org/officeDocument/2006/relationships/comments" Id="rId8" Target="comments.xml" /><Relationship Type="http://schemas.openxmlformats.org/officeDocument/2006/relationships/image" Id="rId95" Target="media/rId95.png" /><Relationship Type="http://schemas.openxmlformats.org/officeDocument/2006/relationships/image" Id="rId33" Target="media/rId33.png" /><Relationship Type="http://schemas.openxmlformats.org/officeDocument/2006/relationships/image" Id="rId67" Target="media/rId67.png" /><Relationship Type="http://schemas.openxmlformats.org/officeDocument/2006/relationships/image" Id="rId70" Target="media/rId70.png" /><Relationship Type="http://schemas.openxmlformats.org/officeDocument/2006/relationships/image" Id="rId20" Target="media/rId20.png" /><Relationship Type="http://schemas.openxmlformats.org/officeDocument/2006/relationships/image" Id="rId53" Target="media/rId53.png" /><Relationship Type="http://schemas.openxmlformats.org/officeDocument/2006/relationships/image" Id="rId103" Target="media/rId103.png" /><Relationship Type="http://schemas.openxmlformats.org/officeDocument/2006/relationships/image" Id="rId29" Target="media/rId29.png" /><Relationship Type="http://schemas.openxmlformats.org/officeDocument/2006/relationships/image" Id="rId47" Target="media/rId47.png" /><Relationship Type="http://schemas.openxmlformats.org/officeDocument/2006/relationships/image" Id="rId83" Target="media/rId83.png" /><Relationship Type="http://schemas.openxmlformats.org/officeDocument/2006/relationships/image" Id="rId92" Target="media/rId92.png" /><Relationship Type="http://schemas.openxmlformats.org/officeDocument/2006/relationships/image" Id="rId75" Target="media/rId75.png" /><Relationship Type="http://schemas.openxmlformats.org/officeDocument/2006/relationships/image" Id="rId59" Target="media/rId59.png" /><Relationship Type="http://schemas.openxmlformats.org/officeDocument/2006/relationships/image" Id="rId39" Target="media/rId39.png" /><Relationship Type="http://schemas.openxmlformats.org/officeDocument/2006/relationships/image" Id="rId86" Target="media/rId86.png" /><Relationship Type="http://schemas.openxmlformats.org/officeDocument/2006/relationships/image" Id="rId100" Target="media/rId100.png" /><Relationship Type="http://schemas.openxmlformats.org/officeDocument/2006/relationships/image" Id="rId78" Target="media/rId78.png" /><Relationship Type="http://schemas.openxmlformats.org/officeDocument/2006/relationships/hyperlink" Id="rId52" Target="07.0%20&#183;%20Les%20Comp&#233;tences.markdown#alchimie" TargetMode="External" /><Relationship Type="http://schemas.openxmlformats.org/officeDocument/2006/relationships/hyperlink" Id="rId56" Target="07.0%20&#183;%20Les%20Comp&#233;tences.markdown#artisanat" TargetMode="External" /><Relationship Type="http://schemas.openxmlformats.org/officeDocument/2006/relationships/hyperlink" Id="rId38" Target="07.0%20&#183;%20Les%20Comp&#233;tences.markdown#contorsion" TargetMode="External" /><Relationship Type="http://schemas.openxmlformats.org/officeDocument/2006/relationships/hyperlink" Id="rId32" Target="07.0%20&#183;%20Les%20Comp&#233;tences.markdown#crochetage-pieges" TargetMode="External" /><Relationship Type="http://schemas.openxmlformats.org/officeDocument/2006/relationships/hyperlink" Id="rId63" Target="07.0%20&#183;%20Les%20Comp&#233;tences.markdown#deguisement" TargetMode="External" /><Relationship Type="http://schemas.openxmlformats.org/officeDocument/2006/relationships/hyperlink" Id="rId89" Target="07.0%20&#183;%20Les%20Comp&#233;tences.markdown#equitation" TargetMode="External" /><Relationship Type="http://schemas.openxmlformats.org/officeDocument/2006/relationships/hyperlink" Id="rId57" Target="07.0%20&#183;%20Les%20Comp&#233;tences.markdown#escalade" TargetMode="External" /><Relationship Type="http://schemas.openxmlformats.org/officeDocument/2006/relationships/hyperlink" Id="rId50" Target="07.0%20&#183;%20Les%20Comp&#233;tences.markdown#estimation" TargetMode="External" /><Relationship Type="http://schemas.openxmlformats.org/officeDocument/2006/relationships/hyperlink" Id="rId36" Target="07.0%20&#183;%20Les%20Comp&#233;tences.markdown#maitrise-des-cordes" TargetMode="External" /><Relationship Type="http://schemas.openxmlformats.org/officeDocument/2006/relationships/hyperlink" Id="rId51" Target="07.0%20&#183;%20Les%20Comp&#233;tences.markdown#musique-instrument" TargetMode="External" /><Relationship Type="http://schemas.openxmlformats.org/officeDocument/2006/relationships/hyperlink" Id="rId64" Target="07.0%20&#183;%20Les%20Comp&#233;tences.markdown#soins" TargetMode="External" /><Relationship Type="http://schemas.openxmlformats.org/officeDocument/2006/relationships/hyperlink" Id="rId37" Target="11%20&#183;%20A%20l&#39;Aventure.markdown" TargetMode="External" /><Relationship Type="http://schemas.openxmlformats.org/officeDocument/2006/relationships/hyperlink" Id="rId62" Target="13.4%20&#183;%20Runes.markdown" TargetMode="External" /><Relationship Type="http://schemas.openxmlformats.org/officeDocument/2006/relationships/hyperlink" Id="rId58" Target="13.5%20&#183;%20Magie%20de%20la%20Nature.markdown#cristaux-runiques" TargetMode="External" /></Relationships>
</file>

<file path=word/_rels/footnotes.xml.rels><?xml version="1.0" encoding="UTF-8"?><Relationships xmlns="http://schemas.openxmlformats.org/package/2006/relationships"><Relationship Type="http://schemas.openxmlformats.org/officeDocument/2006/relationships/hyperlink" Id="rId52" Target="07.0%20&#183;%20Les%20Comp&#233;tences.markdown#alchimie" TargetMode="External" /><Relationship Type="http://schemas.openxmlformats.org/officeDocument/2006/relationships/hyperlink" Id="rId56" Target="07.0%20&#183;%20Les%20Comp&#233;tences.markdown#artisanat" TargetMode="External" /><Relationship Type="http://schemas.openxmlformats.org/officeDocument/2006/relationships/hyperlink" Id="rId38" Target="07.0%20&#183;%20Les%20Comp&#233;tences.markdown#contorsion" TargetMode="External" /><Relationship Type="http://schemas.openxmlformats.org/officeDocument/2006/relationships/hyperlink" Id="rId32" Target="07.0%20&#183;%20Les%20Comp&#233;tences.markdown#crochetage-pieges" TargetMode="External" /><Relationship Type="http://schemas.openxmlformats.org/officeDocument/2006/relationships/hyperlink" Id="rId63" Target="07.0%20&#183;%20Les%20Comp&#233;tences.markdown#deguisement" TargetMode="External" /><Relationship Type="http://schemas.openxmlformats.org/officeDocument/2006/relationships/hyperlink" Id="rId89" Target="07.0%20&#183;%20Les%20Comp&#233;tences.markdown#equitation" TargetMode="External" /><Relationship Type="http://schemas.openxmlformats.org/officeDocument/2006/relationships/hyperlink" Id="rId57" Target="07.0%20&#183;%20Les%20Comp&#233;tences.markdown#escalade" TargetMode="External" /><Relationship Type="http://schemas.openxmlformats.org/officeDocument/2006/relationships/hyperlink" Id="rId50" Target="07.0%20&#183;%20Les%20Comp&#233;tences.markdown#estimation" TargetMode="External" /><Relationship Type="http://schemas.openxmlformats.org/officeDocument/2006/relationships/hyperlink" Id="rId36" Target="07.0%20&#183;%20Les%20Comp&#233;tences.markdown#maitrise-des-cordes" TargetMode="External" /><Relationship Type="http://schemas.openxmlformats.org/officeDocument/2006/relationships/hyperlink" Id="rId51" Target="07.0%20&#183;%20Les%20Comp&#233;tences.markdown#musique-instrument" TargetMode="External" /><Relationship Type="http://schemas.openxmlformats.org/officeDocument/2006/relationships/hyperlink" Id="rId64" Target="07.0%20&#183;%20Les%20Comp&#233;tences.markdown#soins" TargetMode="External" /><Relationship Type="http://schemas.openxmlformats.org/officeDocument/2006/relationships/hyperlink" Id="rId37" Target="11%20&#183;%20A%20l&#39;Aventure.markdown" TargetMode="External" /><Relationship Type="http://schemas.openxmlformats.org/officeDocument/2006/relationships/hyperlink" Id="rId62" Target="13.4%20&#183;%20Runes.markdown" TargetMode="External" /><Relationship Type="http://schemas.openxmlformats.org/officeDocument/2006/relationships/hyperlink" Id="rId58" Target="13.5%20&#183;%20Magie%20de%20la%20Nature.markdown#cristaux-runiques" TargetMode="External" 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57</TotalTime>
  <Pages>8</Pages>
  <Words>812</Words>
  <Characters>4467</Characters>
  <Application>Microsoft Office Word</Application>
  <DocSecurity>0</DocSecurity>
  <Lines>37</Lines>
  <Paragraphs>10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>Pandoc Markdown Example Document</vt:lpstr>
    </vt:vector>
  </TitlesOfParts>
  <Company/>
  <LinksUpToDate>false</LinksUpToDate>
  <CharactersWithSpaces>5269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09.0 · Equipement &amp; Monnaie</dc:title>
  <dc:creator/>
  <dc:language/>
  <cp:keywords/>
  <dcterms:created xsi:type="dcterms:W3CDTF">2023-12-18T18:38:19Z</dcterms:created>
  <dcterms:modified xsi:type="dcterms:W3CDTF">2023-12-18T18:38:19Z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enerator">
    <vt:lpwstr>pandoc</vt:lpwstr>
  </property>
  <property fmtid="{D5CDD505-2E9C-101B-9397-08002B2CF9AE}" pid="3" name="viewport">
    <vt:lpwstr>width=device-width, initial-scale=1.0, user-scalable=yes</vt:lpwstr>
  </property>
</Properties>
</file>